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21-октябр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#Қадринг баланд бўлсин, она тилим!</w:t>
      </w:r>
    </w:p>
    <w:bookmarkEnd w:id="0"/>
    <w:p w14:paraId="522BF26F" w14:textId="3F0F523B" w:rsidR="00A048F3" w:rsidRDefault="00A048F3">
      <w:pPr>
        <w:rPr>
          <w:sz w:val="28"/>
          <w:szCs w:val="28"/>
          <w:lang w:val="ru-RU"/>
        </w:rPr>
      </w:pPr>
    </w:p>
    <w:tbl>
      <w:tblGrid>
        <w:gridCol/>
      </w:tblGrid>
      <w:tr>
        <w:trPr/>
        <w:tc>
          <w:tcPr>
            <w:noWrap/>
          </w:tcPr>
          <w:p>
            <w:pPr/>
            <w:r>
              <w:rPr/>
              <w:t xml:space="preserve">21 октябрь – Ўзбек тилига давлат тили мақоми берилган кун муносабати билан, ўзбек адабий тилининг асосчиси, буюк мутафаккир Алишер Навоийнинг ҳайкали пойига гул қўйиш маросими бўлиб ўтди. Унда «Ўзкимёсаноат» АЖ вакиллари ҳам иштирок этишди.</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https://new.uzkimyosanoat.uz/uz/press/news/uzbek-tiliga-davlat-tili-maqomi-berilgan-kun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