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14-август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Қарор ва ижро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Президентимизнинг “Камбағалликдан фаровонлик сари” дастурини амалга ошириш бўйича биринчи навбатдаги чора-тадбирлар тўғрисидаги ПҚ-330-сон қарори ижросини таъминлаш мақсадида “Ўзкимёсаноат” АЖга Фарғона вилояти Ёзёвон туманидаги “Иштирхон”, “Янгиобод” ва “Сувлиариқ” МФЙлари бириктирилган.</w:t>
            </w:r>
          </w:p>
          <w:p>
            <w:pPr/>
            <w:r>
              <w:rPr/>
              <w:t xml:space="preserve">“Ўзкимёсаноат” АЖ ишчи гуруҳи ушбу маҳаллаларда аҳолининг бандлигини ошириш, янги иш ўринларини яратиш, инфратузилмавий обектларни таъмирлаш каби бир қатор тизимли ишларни олиб борди.  </w:t>
            </w:r>
          </w:p>
          <w:p>
            <w:pPr/>
            <w:r>
              <w:rPr/>
              <w:t xml:space="preserve">Мана шундай хайрли ишлардан бирида ушбу маҳаллаларда ижтимоий ҳимоя ягона реестрига кирувчи фуқароларга Жамият томонидан 4 турдаги 63 та уй-рўзғор буюмлари, ўз-ўзини банд қилиш учун махсус техникалар ва иш қуроллари топширилди. </w:t>
            </w:r>
          </w:p>
          <w:p>
            <w:pPr/>
            <w:r>
              <w:rPr/>
              <w:t xml:space="preserve">Шунингдек, 24 та оилага қуввати 5 кВт бўлган, умумий 125 кВт қувватдаги қуёш панелларини ўрнатиш бўйича сертификатлар тақдим этилди.</w:t>
            </w:r>
          </w:p>
          <w:p>
            <w:pPr/>
            <w:r>
              <w:rPr/>
              <w:t xml:space="preserve">“Ўзкимёсаноат” АЖ мазкур ҳудудларда амалга оширилаётган ислоҳотларни янада самарали ва тизимли ташкил этишда хайрли ишларни давом эттиради.</w:t>
            </w:r>
          </w:p>
          <w:p>
            <w:pPr/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https://new.uzkimyosanoat.uz/uz/press/news/qaror-va-izhro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