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Ўзбекистон Республикаси Давлат байроғи қабул қилинганлигининг 31 йиллиги муносабати билан «Менинг байроғим» эсселар танлови бўлиб ўтмоқда</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АЖда Ўзбекистон Республикаси Давлат байроғи қабул қилинганлигининг 31 йиллиги муносабати билан «Муқаддасдир Ватан байроғи» шиори остида  марказий аппарат ходимлари ўртасида «Менинг байроғим» эсселар танлови бўлиб ўтмоқда. Танловда турли департамент ва бўлимлардан асосан ёш ходимлар иштирок этмоқда. Танлов низомига асосан эсселар лотин ёзувига асосланган ўзбек алифбосида ёзилиши талаб этилади. Барчага омад тилаймиз!</w:t>
            </w:r>
          </w:p>
          <w:p>
            <w:pPr/>
            <w:r>
              <w:rPr/>
              <w:t xml:space="preserve"> </w:t>
            </w:r>
          </w:p>
          <w:p>
            <w:pPr>
              <w:jc w:val="end"/>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https://new.uzkimyosanoat.uz/uz/press/news/mening-bayrogim-esselar-tanlovi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