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29-март</w:t>
      </w:r>
    </w:p>
    <w:p w14:paraId="65A7E376" w14:textId="29A957ED" w:rsidR="004D4932" w:rsidRPr="00A048F3" w:rsidRDefault="00A048F3" w:rsidP="00AD52D5">
      <w:pPr>
        <w:rPr>
          <w:b/>
          <w:sz w:val="32"/>
          <w:szCs w:val="28"/>
          <w:lang w:val="en-US"/>
        </w:rPr>
      </w:pPr>
      <w:bookmarkStart w:id="0" w:name="_GoBack"/>
      <w:r>
        <w:rPr>
          <w:b/>
          <w:sz w:val="32"/>
          <w:szCs w:val="28"/>
          <w:lang w:val="en-US"/>
        </w:rPr>
        <w:t>Хорижий ОАВ биз ҳақимизда</w:t>
      </w:r>
    </w:p>
    <w:bookmarkEnd w:id="0"/>
    <w:p w14:paraId="522BF26F" w14:textId="3F0F523B" w:rsidR="00A048F3" w:rsidRDefault="00A048F3">
      <w:pPr>
        <w:rPr>
          <w:sz w:val="28"/>
          <w:szCs w:val="28"/>
          <w:lang w:val="ru-RU"/>
        </w:rPr>
      </w:pPr>
    </w:p>
    <w:tbl>
      <w:tblGrid>
        <w:gridCol/>
      </w:tblGrid>
      <w:tr>
        <w:trPr/>
        <w:tc>
          <w:tcPr>
            <w:noWrap/>
          </w:tcPr>
          <w:p>
            <w:pPr/>
            <w:r>
              <w:rPr/>
              <w:t xml:space="preserve">“Деловая Россия” журналининг №1-2|2022 сонида «Ўзкимёсаноат»: саноат кимёси инноваторлари” сарлавҳаси остида мақола чоп этилди. Унда «Ўзкимёсаноат» АЖ ҳамда жамият томонидан ишлаб чиқаришни янада диверсификация қилиш, саноатга инновацион технологияларни кенг жорий қилиш, юқори қўшимча қийматга эга кимё маҳсулотларини ишлаб чиқаришни таъминлаш ҳамда кадрлар тайёрлаш борасида олиб борилаётган ишлар ҳақида сўз юритилган.</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https://new.uzkimyosanoat.uz/uz/press/news/delovaya-rossiya-1-2-2022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