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Ўзларининг таркибига кирувчи ташкилотларнинг номи, фаолият тури, функция ва ваколатлари ҳамда раҳбарлари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Ўзларининг таркибига кирувчи ташкилотларнинг номи, фаолият тури, функция ва ваколатлари ҳамда раҳбарлари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Ташкилот, фаолият тури, функция, ваколат, раҳбар,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ҳолатига таркибига кирувчи ташкилотларнинг номи, фаолият тури, функция ва ваколатлари ҳамда раҳбарлари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2-чораги ҳолатига таркибига кирувчи ташкилотларнинг номи, фаолият тури, функция ва ваколатлари ҳамда раҳбарлари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3-чораги ҳолатига таркибига кирувчи ташкилотларнинг номи, фаолият тури, функция ва ваколатлари ҳамда раҳбарлари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4-чораги ҳолатига таркибига кирувчи ташкилотларнинг номи, фаолият тури, функция ва ваколатлари ҳамда раҳбарлари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