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27-июн</w:t>
      </w:r>
    </w:p>
    <w:p w14:paraId="65A7E376" w14:textId="29A957ED" w:rsidR="004D4932" w:rsidRPr="00A048F3" w:rsidRDefault="00A048F3" w:rsidP="00AD52D5">
      <w:pPr>
        <w:rPr>
          <w:b/>
          <w:sz w:val="32"/>
          <w:szCs w:val="28"/>
          <w:lang w:val="en-US"/>
        </w:rPr>
      </w:pPr>
      <w:bookmarkStart w:id="0" w:name="_GoBack"/>
      <w:r>
        <w:rPr>
          <w:b/>
          <w:sz w:val="32"/>
          <w:szCs w:val="28"/>
          <w:lang w:val="en-US"/>
        </w:rPr>
        <w:t>Тасдиқланган йиллик харажатлар сметаси билан бир қаторда, унинг ижроси, шу жумладан объектларни қуриш, реконструкция қилиш ва капитал таъмирлаш ишлари, автомототранспорт воситаларини сотиб олиш ва сақлаш харажатлари тўғрисидаги ва бошқа маълумотлар</w:t>
      </w:r>
    </w:p>
    <w:bookmarkEnd w:id="0"/>
    <w:p w14:paraId="522BF26F" w14:textId="3F0F523B" w:rsidR="00A048F3" w:rsidRDefault="00A048F3">
      <w:pPr>
        <w:rPr>
          <w:sz w:val="28"/>
          <w:szCs w:val="28"/>
          <w:lang w:val="ru-RU"/>
        </w:rPr>
      </w:pPr>
    </w:p>
    <w:tbl>
      <w:tblGrid>
        <w:gridCol/>
      </w:tblGrid>
      <w:tr>
        <w:trPr/>
        <w:tc>
          <w:tcPr>
            <w:noWrap/>
          </w:tcPr>
          <w:tbl>
            <w:tblGrid>
              <w:gridCol/>
              <w:gridCol/>
            </w:tblGrid>
            <w:tblPr>
              <w:tblW w:w="0" w:type="auto"/>
              <w:tblLayout w:type="autofit"/>
            </w:tblPr>
            <w:tr>
              <w:trPr/>
              <w:tc>
                <w:tcPr>
                  <w:noWrap/>
                </w:tcPr>
                <w:p>
                  <w:pPr/>
                  <w:r>
                    <w:rPr>
                      <w:b w:val="1"/>
                      <w:bCs w:val="1"/>
                    </w:rPr>
                    <w:t xml:space="preserve">Номланиши</w:t>
                  </w:r>
                </w:p>
              </w:tc>
              <w:tc>
                <w:tcPr>
                  <w:noWrap/>
                </w:tcPr>
                <w:p>
                  <w:pPr/>
                  <w:r>
                    <w:rPr/>
                    <w:t xml:space="preserve">Тасдиқланган йиллик харажатлар сметаси билан бир қаторда, унинг ижроси, шу жумладан объектларни қуриш, реконструкция қилиш ва капитал таъмирлаш ишлари, автомототранспорт воситаларини сотиб олиш ва сақлаш харажатлари тўғрисидаги ва бошқа маълумотлар</w:t>
                  </w:r>
                </w:p>
              </w:tc>
            </w:tr>
            <w:tr>
              <w:trPr/>
              <w:tc>
                <w:tcPr>
                  <w:noWrap/>
                </w:tcPr>
                <w:p>
                  <w:pPr/>
                  <w:r>
                    <w:rPr>
                      <w:b w:val="1"/>
                      <w:bCs w:val="1"/>
                    </w:rPr>
                    <w:t xml:space="preserve">Очиқ маълумотларни тақдим этувчи ташкилот</w:t>
                  </w:r>
                </w:p>
              </w:tc>
              <w:tc>
                <w:tcPr>
                  <w:noWrap/>
                </w:tcPr>
                <w:p>
                  <w:pPr/>
                  <w:r>
                    <w:rPr/>
                    <w:t xml:space="preserve">"Ўзкимёсаноат" АЖ</w:t>
                  </w:r>
                </w:p>
              </w:tc>
            </w:tr>
            <w:tr>
              <w:trPr/>
              <w:tc>
                <w:tcPr>
                  <w:noWrap/>
                </w:tcPr>
                <w:p>
                  <w:pPr/>
                  <w:r>
                    <w:rPr>
                      <w:b w:val="1"/>
                      <w:bCs w:val="1"/>
                    </w:rPr>
                    <w:t xml:space="preserve">Соҳа</w:t>
                  </w:r>
                </w:p>
              </w:tc>
              <w:tc>
                <w:tcPr>
                  <w:noWrap/>
                </w:tcPr>
                <w:p>
                  <w:pPr/>
                  <w:r>
                    <w:rPr/>
                    <w:t xml:space="preserve">Молия</w:t>
                  </w:r>
                </w:p>
              </w:tc>
            </w:tr>
            <w:tr>
              <w:trPr/>
              <w:tc>
                <w:tcPr>
                  <w:noWrap/>
                </w:tcPr>
                <w:p>
                  <w:pPr/>
                  <w:r>
                    <w:rPr>
                      <w:b w:val="1"/>
                      <w:bCs w:val="1"/>
                    </w:rPr>
                    <w:t xml:space="preserve">Маълумот тўплами рақами</w:t>
                  </w:r>
                </w:p>
              </w:tc>
              <w:tc>
                <w:tcPr>
                  <w:noWrap/>
                </w:tcPr>
                <w:p>
                  <w:pPr/>
                  <w:r>
                    <w:rPr/>
                    <w:t xml:space="preserve">uks-od-011</w:t>
                  </w:r>
                </w:p>
              </w:tc>
            </w:tr>
            <w:tr>
              <w:trPr/>
              <w:tc>
                <w:tcPr>
                  <w:noWrap/>
                </w:tcPr>
                <w:p>
                  <w:pPr/>
                  <w:r>
                    <w:rPr>
                      <w:b w:val="1"/>
                      <w:bCs w:val="1"/>
                    </w:rPr>
                    <w:t xml:space="preserve">Маълумот тўпламини янгиланиш даврийлиги</w:t>
                  </w:r>
                </w:p>
              </w:tc>
              <w:tc>
                <w:tcPr>
                  <w:noWrap/>
                </w:tcPr>
                <w:p>
                  <w:pPr/>
                  <w:r>
                    <w:rPr/>
                    <w:t xml:space="preserve">Чорак</w:t>
                  </w:r>
                </w:p>
              </w:tc>
            </w:tr>
            <w:tr>
              <w:trPr/>
              <w:tc>
                <w:tcPr>
                  <w:noWrap/>
                </w:tcPr>
                <w:p>
                  <w:pPr/>
                  <w:r>
                    <w:rPr>
                      <w:b w:val="1"/>
                      <w:bCs w:val="1"/>
                    </w:rPr>
                    <w:t xml:space="preserve">Маълумотлар тури</w:t>
                  </w:r>
                </w:p>
              </w:tc>
              <w:tc>
                <w:tcPr>
                  <w:noWrap/>
                </w:tcPr>
                <w:p>
                  <w:pPr/>
                  <w:r>
                    <w:rPr/>
                    <w:t xml:space="preserve">Янгиланадиган</w:t>
                  </w:r>
                </w:p>
              </w:tc>
            </w:tr>
            <w:tr>
              <w:trPr/>
              <w:tc>
                <w:tcPr>
                  <w:noWrap/>
                </w:tcPr>
                <w:p>
                  <w:pPr/>
                  <w:r>
                    <w:rPr>
                      <w:b w:val="1"/>
                      <w:bCs w:val="1"/>
                    </w:rPr>
                    <w:t xml:space="preserve">Масъул</w:t>
                  </w:r>
                  <w:r>
                    <w:rPr/>
                    <w:t xml:space="preserve"> </w:t>
                  </w:r>
                  <w:r>
                    <w:rPr>
                      <w:b w:val="1"/>
                      <w:bCs w:val="1"/>
                    </w:rPr>
                    <w:t xml:space="preserve">шахс</w:t>
                  </w:r>
                </w:p>
              </w:tc>
              <w:tc>
                <w:tcPr>
                  <w:noWrap/>
                </w:tcPr>
                <w:p>
                  <w:pPr/>
                  <w:r>
                    <w:rPr/>
                    <w:t xml:space="preserve">Ахмедов Азизбек Мухаммадиевич</w:t>
                  </w:r>
                </w:p>
              </w:tc>
            </w:tr>
            <w:tr>
              <w:trPr/>
              <w:tc>
                <w:tcPr>
                  <w:noWrap/>
                </w:tcPr>
                <w:p>
                  <w:pPr/>
                  <w:r>
                    <w:rPr>
                      <w:b w:val="1"/>
                      <w:bCs w:val="1"/>
                    </w:rPr>
                    <w:t xml:space="preserve">Масъул шахс телефон рақами</w:t>
                  </w:r>
                </w:p>
              </w:tc>
              <w:tc>
                <w:tcPr>
                  <w:noWrap/>
                </w:tcPr>
                <w:p>
                  <w:pPr/>
                  <w:r>
                    <w:rPr/>
                    <w:t xml:space="preserve">+998781407459</w:t>
                  </w:r>
                </w:p>
              </w:tc>
            </w:tr>
            <w:tr>
              <w:trPr/>
              <w:tc>
                <w:tcPr>
                  <w:noWrap/>
                </w:tcPr>
                <w:p>
                  <w:pPr/>
                  <w:r>
                    <w:rPr>
                      <w:b w:val="1"/>
                      <w:bCs w:val="1"/>
                    </w:rPr>
                    <w:t xml:space="preserve">Масъул шахс электрон почта манзили</w:t>
                  </w:r>
                </w:p>
              </w:tc>
              <w:tc>
                <w:tcPr>
                  <w:noWrap/>
                </w:tcPr>
                <w:p>
                  <w:pPr/>
                  <w:r>
                    <w:rPr/>
                    <w:t xml:space="preserve">info@uks.uz</w:t>
                  </w:r>
                </w:p>
              </w:tc>
            </w:tr>
            <w:tr>
              <w:trPr/>
              <w:tc>
                <w:tcPr>
                  <w:noWrap/>
                </w:tcPr>
                <w:p>
                  <w:pPr/>
                  <w:r>
                    <w:rPr>
                      <w:b w:val="1"/>
                      <w:bCs w:val="1"/>
                    </w:rPr>
                    <w:t xml:space="preserve">Нашр қилиш учун асос (НҲҲ)</w:t>
                  </w:r>
                </w:p>
              </w:tc>
              <w:tc>
                <w:tcPr>
                  <w:noWrap/>
                </w:tcPr>
                <w:p>
                  <w:pPr/>
                  <w:r>
                    <w:rPr/>
                    <w:t xml:space="preserve">Ўзбекистон Республикаси Президентининг ПФ-6247-сон Фармони</w:t>
                  </w:r>
                </w:p>
              </w:tc>
            </w:tr>
            <w:tr>
              <w:trPr/>
              <w:tc>
                <w:tcPr>
                  <w:noWrap/>
                </w:tcPr>
                <w:p>
                  <w:pPr/>
                  <w:r>
                    <w:rPr>
                      <w:b w:val="1"/>
                      <w:bCs w:val="1"/>
                    </w:rPr>
                    <w:t xml:space="preserve">Очиқ маълумотлар тўпламининг мазмунига мос келадиган калит сўзлар (вергул билан)</w:t>
                  </w:r>
                </w:p>
              </w:tc>
              <w:tc>
                <w:tcPr>
                  <w:noWrap/>
                </w:tcPr>
                <w:p>
                  <w:pPr/>
                  <w:r>
                    <w:rPr/>
                    <w:t xml:space="preserve">Хориж, меҳмон, харажат, маълумотлар</w:t>
                  </w:r>
                </w:p>
              </w:tc>
            </w:tr>
            <w:tr>
              <w:trPr/>
              <w:tc>
                <w:tcPr>
                  <w:noWrap/>
                </w:tcPr>
                <w:p>
                  <w:pPr/>
                  <w:r>
                    <w:rPr>
                      <w:b w:val="1"/>
                      <w:bCs w:val="1"/>
                    </w:rPr>
                    <w:t xml:space="preserve">Бошқа веб-ресурслардаги очиқ маълумотлар тўпламига ҳавола</w:t>
                  </w:r>
                </w:p>
              </w:tc>
              <w:tc>
                <w:tcPr>
                  <w:noWrap/>
                </w:tcPr>
                <w:p>
                  <w:pPr/>
                  <w:r>
                    <w:rPr/>
                    <w:t xml:space="preserve"> </w:t>
                  </w:r>
                </w:p>
              </w:tc>
            </w:tr>
            <w:tr>
              <w:trPr/>
              <w:tc>
                <w:tcPr>
                  <w:noWrap/>
                </w:tcPr>
                <w:p>
                  <w:pPr/>
                  <w:r>
                    <w:rPr>
                      <w:b w:val="1"/>
                      <w:bCs w:val="1"/>
                    </w:rPr>
                    <w:t xml:space="preserve">Биринчи чоп этилган сана</w:t>
                  </w:r>
                </w:p>
              </w:tc>
              <w:tc>
                <w:tcPr>
                  <w:noWrap/>
                </w:tcPr>
                <w:p>
                  <w:pPr/>
                  <w:r>
                    <w:rPr/>
                    <w:t xml:space="preserve"> </w:t>
                  </w:r>
                </w:p>
              </w:tc>
            </w:tr>
            <w:tr>
              <w:trPr/>
              <w:tc>
                <w:tcPr>
                  <w:noWrap/>
                </w:tcPr>
                <w:p>
                  <w:pPr/>
                  <w:r>
                    <w:rPr>
                      <w:b w:val="1"/>
                      <w:bCs w:val="1"/>
                    </w:rPr>
                    <w:t xml:space="preserve">Сўнгги ўзгартирилган сана</w:t>
                  </w:r>
                </w:p>
              </w:tc>
              <w:tc>
                <w:tcPr>
                  <w:noWrap/>
                </w:tcPr>
                <w:p>
                  <w:pPr/>
                  <w:r>
                    <w:rPr/>
                    <w:t xml:space="preserve"> </w:t>
                  </w:r>
                </w:p>
              </w:tc>
            </w:tr>
          </w:tbl>
          <w:p>
            <w:pPr/>
            <w:r>
              <w:rPr/>
              <w:t xml:space="preserve"> </w:t>
            </w:r>
          </w:p>
          <w:tbl>
            <w:tblGrid>
              <w:gridCol w:w="1250" w:type="dxa"/>
              <w:gridCol/>
            </w:tblGrid>
            <w:tblPr>
              <w:tblW w:w="0" w:type="auto"/>
              <w:tblLayout w:type="autofit"/>
            </w:tblPr>
            <w:tr>
              <w:trPr/>
              <w:tc>
                <w:tcPr>
                  <w:gridSpan w:val="2"/>
                  <w:noWrap/>
                </w:tcPr>
                <w:p>
                  <w:pPr/>
                  <w:r>
                    <w:rPr>
                      <w:b w:val="1"/>
                      <w:bCs w:val="1"/>
                    </w:rPr>
                    <w:t xml:space="preserve">2024 йил 1-чораги давомида тасдиқланган йиллик харажатлар сметаси билан бир қаторда, унинг ижроси, шу жумладан объектларни қуриш, реконструкция қилиш ва капитал таъмирлаш ишлари, автомототранспорт воситаларини сотиб олиш ва сақлаш харажатлари тўғрисидаги ва бошқа маълумотлар</w:t>
                  </w:r>
                </w:p>
              </w:tc>
            </w:tr>
            <w:tr>
              <w:trPr/>
              <w:tc>
                <w:tcPr>
                  <w:tcW w:w="1250" w:type="pct"/>
                  <w:noWrap/>
                </w:tcPr>
                <w:p>
                  <w:pPr/>
                  <w:r>
                    <w:rPr/>
                    <w:t xml:space="preserve">Эълон қилиш санаси:</w:t>
                  </w:r>
                </w:p>
              </w:tc>
              <w:tc>
                <w:tcPr>
                  <w:noWrap/>
                </w:tcPr>
                <w:p>
                  <w:pPr/>
                  <w:r>
                    <w:rPr/>
                    <w:t xml:space="preserve">08.04.2024</w:t>
                  </w:r>
                </w:p>
              </w:tc>
            </w:tr>
            <w:tr>
              <w:trPr/>
              <w:tc>
                <w:tcPr>
                  <w:noWrap/>
                </w:tcPr>
                <w:p>
                  <w:pPr/>
                  <w:r>
                    <w:rPr/>
                    <w:t xml:space="preserve">Юклаб олиш:</w:t>
                  </w:r>
                </w:p>
              </w:tc>
              <w:tc>
                <w:tcPr>
                  <w:noWrap/>
                </w:tcPr>
                <w:p>
                  <w:pPr/>
                  <w:hyperlink r:id="rId7" w:history="1">
                    <w:r>
                      <w:rPr/>
                      <w:t xml:space="preserve">xlsx</w:t>
                    </w:r>
                  </w:hyperlink>
                  <w:r>
                    <w:rPr/>
                    <w:t xml:space="preserve"> </w:t>
                  </w:r>
                  <w:hyperlink r:id="rId8" w:history="1">
                    <w:r>
                      <w:rPr/>
                      <w:t xml:space="preserve">xml</w:t>
                    </w:r>
                  </w:hyperlink>
                  <w:r>
                    <w:rPr/>
                    <w:t xml:space="preserve"> </w:t>
                  </w:r>
                  <w:hyperlink r:id="rId9" w:history="1">
                    <w:r>
                      <w:rPr/>
                      <w:t xml:space="preserve">csv</w:t>
                    </w:r>
                  </w:hyperlink>
                  <w:r>
                    <w:rPr/>
                    <w:t xml:space="preserve"> </w:t>
                  </w:r>
                  <w:hyperlink r:id="rId10" w:history="1">
                    <w:r>
                      <w:rPr/>
                      <w:t xml:space="preserve">json</w:t>
                    </w:r>
                  </w:hyperlink>
                  <w:r>
                    <w:rPr/>
                    <w:t xml:space="preserve"> </w:t>
                  </w:r>
                  <w:hyperlink r:id="rId11" w:history="1">
                    <w:r>
                      <w:rPr/>
                      <w:t xml:space="preserve">pdf</w:t>
                    </w:r>
                  </w:hyperlink>
                </w:p>
              </w:tc>
            </w:tr>
          </w:tbl>
          <w:tbl>
            <w:tblGrid>
              <w:gridCol w:w="1250" w:type="dxa"/>
              <w:gridCol/>
            </w:tblGrid>
            <w:tblPr>
              <w:tblW w:w="0" w:type="auto"/>
              <w:tblLayout w:type="autofit"/>
            </w:tblPr>
            <w:tr>
              <w:trPr/>
              <w:tc>
                <w:tcPr>
                  <w:gridSpan w:val="2"/>
                  <w:noWrap/>
                </w:tcPr>
                <w:p>
                  <w:pPr/>
                  <w:r>
                    <w:rPr>
                      <w:b w:val="1"/>
                      <w:bCs w:val="1"/>
                    </w:rPr>
                    <w:t xml:space="preserve">2024 йил 2-чораги давомида тасдиқланган йиллик харажатлар сметаси ва унинг ижроси тўғрисида маълумотлар</w:t>
                  </w:r>
                </w:p>
              </w:tc>
            </w:tr>
            <w:tr>
              <w:trPr/>
              <w:tc>
                <w:tcPr>
                  <w:tcW w:w="1250" w:type="pct"/>
                  <w:noWrap/>
                </w:tcPr>
                <w:p>
                  <w:pPr/>
                  <w:r>
                    <w:rPr/>
                    <w:t xml:space="preserve">Эълон қилиш санаси:</w:t>
                  </w:r>
                </w:p>
              </w:tc>
              <w:tc>
                <w:tcPr>
                  <w:noWrap/>
                </w:tcPr>
                <w:p>
                  <w:pPr/>
                  <w:r>
                    <w:rPr/>
                    <w:t xml:space="preserve">05.07.2024</w:t>
                  </w:r>
                </w:p>
              </w:tc>
            </w:tr>
            <w:tr>
              <w:trPr/>
              <w:tc>
                <w:tcPr>
                  <w:noWrap/>
                </w:tcPr>
                <w:p>
                  <w:pPr/>
                  <w:r>
                    <w:rPr/>
                    <w:t xml:space="preserve">Юклаб олиш:</w:t>
                  </w:r>
                </w:p>
              </w:tc>
              <w:tc>
                <w:tcPr>
                  <w:noWrap/>
                </w:tcPr>
                <w:p>
                  <w:pPr/>
                  <w:hyperlink r:id="rId12" w:history="1">
                    <w:r>
                      <w:rPr/>
                      <w:t xml:space="preserve">xlsx</w:t>
                    </w:r>
                  </w:hyperlink>
                </w:p>
              </w:tc>
            </w:tr>
          </w:tbl>
          <w:tbl>
            <w:tblGrid>
              <w:gridCol w:w="1250" w:type="dxa"/>
              <w:gridCol/>
            </w:tblGrid>
            <w:tblPr>
              <w:tblW w:w="0" w:type="auto"/>
              <w:tblLayout w:type="autofit"/>
            </w:tblPr>
            <w:tr>
              <w:trPr/>
              <w:tc>
                <w:tcPr>
                  <w:gridSpan w:val="2"/>
                  <w:noWrap/>
                </w:tcPr>
                <w:p>
                  <w:pPr/>
                  <w:r>
                    <w:rPr>
                      <w:b w:val="1"/>
                      <w:bCs w:val="1"/>
                    </w:rPr>
                    <w:t xml:space="preserve">2024 йил 3-чораги давомида тасдиқланган йиллик харажатлар сметаси ва унинг ижроси тўғрисида маълумотлар</w:t>
                  </w:r>
                </w:p>
              </w:tc>
            </w:tr>
            <w:tr>
              <w:trPr/>
              <w:tc>
                <w:tcPr>
                  <w:tcW w:w="1250" w:type="pct"/>
                  <w:noWrap/>
                </w:tcPr>
                <w:p>
                  <w:pPr/>
                  <w:r>
                    <w:rPr/>
                    <w:t xml:space="preserve">Эълон қилиш санаси:</w:t>
                  </w:r>
                </w:p>
              </w:tc>
              <w:tc>
                <w:tcPr>
                  <w:noWrap/>
                </w:tcPr>
                <w:p>
                  <w:pPr/>
                  <w:r>
                    <w:rPr/>
                    <w:t xml:space="preserve">09.10.2024</w:t>
                  </w:r>
                </w:p>
              </w:tc>
            </w:tr>
            <w:tr>
              <w:trPr/>
              <w:tc>
                <w:tcPr>
                  <w:noWrap/>
                </w:tcPr>
                <w:p>
                  <w:pPr/>
                  <w:r>
                    <w:rPr/>
                    <w:t xml:space="preserve">Юклаб олиш:</w:t>
                  </w:r>
                </w:p>
              </w:tc>
              <w:tc>
                <w:tcPr>
                  <w:noWrap/>
                </w:tcPr>
                <w:p>
                  <w:pPr/>
                  <w:hyperlink r:id="rId13" w:history="1">
                    <w:r>
                      <w:rPr/>
                      <w:t xml:space="preserve">xlsx</w:t>
                    </w:r>
                  </w:hyperlink>
                </w:p>
              </w:tc>
            </w:tr>
          </w:tbl>
          <w:tbl>
            <w:tblGrid>
              <w:gridCol w:w="1250" w:type="dxa"/>
              <w:gridCol/>
            </w:tblGrid>
            <w:tblPr>
              <w:tblW w:w="0" w:type="auto"/>
              <w:tblLayout w:type="autofit"/>
            </w:tblPr>
            <w:tr>
              <w:trPr/>
              <w:tc>
                <w:tcPr>
                  <w:gridSpan w:val="2"/>
                  <w:noWrap/>
                </w:tcPr>
                <w:p>
                  <w:pPr/>
                  <w:r>
                    <w:rPr>
                      <w:b w:val="1"/>
                      <w:bCs w:val="1"/>
                    </w:rPr>
                    <w:t xml:space="preserve">2024 йил 4-чораги давомида тасдиқланган йиллик харажатлар сметаси ва унинг ижроси тўғрисида маълумотлар</w:t>
                  </w:r>
                </w:p>
              </w:tc>
            </w:tr>
            <w:tr>
              <w:trPr/>
              <w:tc>
                <w:tcPr>
                  <w:tcW w:w="1250" w:type="pct"/>
                  <w:noWrap/>
                </w:tcPr>
                <w:p>
                  <w:pPr/>
                  <w:r>
                    <w:rPr/>
                    <w:t xml:space="preserve">Эълон қилиш санаси:</w:t>
                  </w:r>
                </w:p>
              </w:tc>
              <w:tc>
                <w:tcPr>
                  <w:noWrap/>
                </w:tcPr>
                <w:p>
                  <w:pPr/>
                  <w:r>
                    <w:rPr/>
                    <w:t xml:space="preserve">06.01.2025</w:t>
                  </w:r>
                </w:p>
              </w:tc>
            </w:tr>
            <w:tr>
              <w:trPr/>
              <w:tc>
                <w:tcPr>
                  <w:noWrap/>
                </w:tcPr>
                <w:p>
                  <w:pPr/>
                  <w:r>
                    <w:rPr/>
                    <w:t xml:space="preserve">Юклаб олиш:</w:t>
                  </w:r>
                </w:p>
              </w:tc>
              <w:tc>
                <w:tcPr>
                  <w:noWrap/>
                </w:tcPr>
                <w:p>
                  <w:pPr/>
                  <w:hyperlink r:id="rId14" w:history="1">
                    <w:r>
                      <w:rPr/>
                      <w:t xml:space="preserve">xlsx</w:t>
                    </w:r>
                  </w:hyperlink>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https://new.uzkimyosanoat.uz/uz/opendata/collection/od-011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