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21-декабр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Меҳнатга оид халқаро ва миллий стандартлар. Меҳнат шартномаларини тузишда дискриминацияга йўл қўймаслик масалалари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Меҳнатга оид халқаро ва миллий стандартлар, янги киритилган нормалар ҳамда жинсий зўравонлик ва камситишга йўл қўймаслик масалалари: Халқаро Меҳнат Ташкилотининг 190-сонли Конвенцияси Ўзбекистон Республикасининг Конституцияси Ўзбекистон Республикасининг Меҳнат кодекси Меҳнатга оид бошқа норматив ва локал ҳужжатлар.</w:t>
            </w:r>
          </w:p>
          <w:p>
            <w:pPr/>
            <w:r>
              <w:rPr/>
              <w:t xml:space="preserve">Айрим тоифадаги ходимлар: аёллар, вояга етмаган шахслар, ногиронлиги белгиланган шахслар меҳнатини ҳуқуқий жиҳатдан тартибга солишнинг ўзига хос хусусиятлари. Ишга жойлаштириш, меҳнат шартномасини тузиш, муддатли меҳнат шартномалари</w:t>
            </w:r>
          </w:p>
          <w:p>
            <w:pPr/>
            <w:r>
              <w:rPr/>
              <w:t xml:space="preserve">Меҳнат шартномаларини тузишда дискриминацияга йўл қўймаслик масалалари. Янги МК бўйича гендерга оид ҳуқуқларга риоя этган ҳолда ишга жойлаштириш (хотин-қизлар, эркаклар, ногиронлиги белгиланган шахслар, вояга етмаганлар ва б.)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https://new.uzkimyosanoat.uz/uz/gender-equality/sessions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