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Республикасининг 2019 йил 2 сентябрдаги ЎРҚ-562-сон "Хотин-қизлар ва эркаклар учун тенг ҳуқуқ ҳамда имкониятлар кафолатлари тўғрисида"ги Қонуни 13-моддаси ижросини таъминлаш тўғрисида "Ўзкимёсаноат" АЖ бошқарув йиғилишининг 5-сон баёни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https://new.uzkimyosanoat.uz/uz/gender-equality/gender-tenglik-protokol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