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17-декабр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“Ангрен эркин индустриал зонаси ҳудудида резина маҳсулотлари заводи қурилишини ташкил этиш” лойиҳаси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Лойиҳани асоси:</w:t>
            </w:r>
            <w:r>
              <w:rPr/>
              <w:t xml:space="preserve"> Лойиҳа Ўзбекистон Республикаси Президентининг 2014 йил 4 декабрдаги «Ангрен эркин иқтисодий саноат ҳудудида резинотехника махсулотларни ишлаб чиқариш заводини қуришни ташкил этиш чора-тадбирлари тўғрисида» ПҚ-2269 сонли ва 2015 йил 28 августдаги «Ангрен МИЗ ҳудудида конвейер ленталар, қишлоқ хўжалиги ва автомобил шиналари ишлаб чиқаришни ташкил этиш бўйича инвестиция лойихасини амалга ошириш тўғрисида» ги ПҚ-2397 сонли қарорларига мувофиқ амалга оширилди.</w:t>
            </w:r>
          </w:p>
          <w:p>
            <w:pPr/>
            <w:r>
              <w:rPr>
                <w:b w:val="1"/>
                <w:bCs w:val="1"/>
              </w:rPr>
              <w:t xml:space="preserve">Лойиҳанинг мақсади:</w:t>
            </w:r>
            <w:r>
              <w:rPr/>
              <w:t xml:space="preserve"> Мамлакатимизда қишлоқ хўжалиги ва автомобиль шиналари, конвейер ленталари ишлаб чиқарилишини ташкил этиш ва шунинг асосида республиканинг юқори технологияли саноат корхоналарини рақобатбардош маҳсулотлар билан таъминлаш ишлаб чиқаришини барпо этиш.</w:t>
            </w:r>
          </w:p>
          <w:p>
            <w:pPr/>
            <w:r>
              <w:rPr>
                <w:b w:val="1"/>
                <w:bCs w:val="1"/>
              </w:rPr>
              <w:t xml:space="preserve">Лойиҳани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қуввати: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100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минг погон метр</w:t>
            </w:r>
            <w:r>
              <w:rPr/>
              <w:t xml:space="preserve"> конвейер ленталари, </w:t>
            </w:r>
            <w:r>
              <w:rPr>
                <w:b w:val="1"/>
                <w:bCs w:val="1"/>
              </w:rPr>
              <w:t xml:space="preserve">200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минг дона</w:t>
            </w:r>
            <w:r>
              <w:rPr/>
              <w:t xml:space="preserve"> қишлоқ хўжалиги шиналари ва 3 000 </w:t>
            </w:r>
            <w:r>
              <w:rPr>
                <w:b w:val="1"/>
                <w:bCs w:val="1"/>
              </w:rPr>
              <w:t xml:space="preserve">минг дона</w:t>
            </w:r>
            <w:r>
              <w:rPr/>
              <w:t xml:space="preserve"> автомобиль шиналари ишлаб чиқариш.</w:t>
            </w:r>
          </w:p>
          <w:p>
            <w:pPr/>
            <w:r>
              <w:rPr>
                <w:b w:val="1"/>
                <w:bCs w:val="1"/>
              </w:rPr>
              <w:t xml:space="preserve">Лойиҳани амалга оширишдан эришилган натижалар:</w:t>
            </w:r>
            <w:r>
              <w:rPr/>
              <w:t xml:space="preserve"> Лойиҳани амалга ошириш натижасида </w:t>
            </w:r>
            <w:r>
              <w:rPr>
                <w:b w:val="1"/>
                <w:bCs w:val="1"/>
              </w:rPr>
              <w:t xml:space="preserve">30,4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  <w:r>
              <w:rPr/>
              <w:t xml:space="preserve"> миқдоридаги шундан – </w:t>
            </w:r>
            <w:r>
              <w:rPr>
                <w:b w:val="1"/>
                <w:bCs w:val="1"/>
              </w:rPr>
              <w:t xml:space="preserve">3,0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  <w:r>
              <w:rPr/>
              <w:t xml:space="preserve"> экспортга ва импорт ўрнини босувчи </w:t>
            </w:r>
            <w:r>
              <w:rPr>
                <w:b w:val="1"/>
                <w:bCs w:val="1"/>
              </w:rPr>
              <w:t xml:space="preserve">27,4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  <w:r>
              <w:rPr/>
              <w:t xml:space="preserve"> маҳсулот ишлаб чиқарилади.  Жамиятда ишлаб чиқарилаётган автомобиль шиналари (ўртача нархи - </w:t>
            </w:r>
            <w:r>
              <w:rPr>
                <w:b w:val="1"/>
                <w:bCs w:val="1"/>
              </w:rPr>
              <w:t xml:space="preserve">25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долл. </w:t>
            </w:r>
            <w:r>
              <w:rPr/>
              <w:t xml:space="preserve">экв.) сифат кўрсаткичлари бўйича Корея Республикасидан импорт қилинаётган маҳсулотлар (ўртача нархи – </w:t>
            </w:r>
            <w:r>
              <w:rPr>
                <w:b w:val="1"/>
                <w:bCs w:val="1"/>
              </w:rPr>
              <w:t xml:space="preserve">40-45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долл.</w:t>
            </w:r>
            <w:r>
              <w:rPr/>
              <w:t xml:space="preserve"> экв.) билан бир хил даражада бўлиб нарх жиҳатидан уларга нисбатан арзон ҳамда Хитой мамлакатидан импорт қилинаётган сифат даражаси паст бўлган маҳсулотлар билан бир хил нархда реализация қилинмоқда.</w:t>
            </w:r>
          </w:p>
          <w:p>
            <w:pPr/>
            <w:r>
              <w:rPr>
                <w:b w:val="1"/>
                <w:bCs w:val="1"/>
              </w:rPr>
              <w:t xml:space="preserve">Яратиладиган янги иш ўрни</w:t>
            </w:r>
            <w:r>
              <w:rPr/>
              <w:t xml:space="preserve"> – </w:t>
            </w:r>
            <w:r>
              <w:rPr>
                <w:b w:val="1"/>
                <w:bCs w:val="1"/>
              </w:rPr>
              <w:t xml:space="preserve">1100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та.</w:t>
            </w:r>
          </w:p>
          <w:p>
            <w:pPr/>
            <w:r>
              <w:rPr>
                <w:b w:val="1"/>
                <w:bCs w:val="1"/>
              </w:rPr>
              <w:t xml:space="preserve">Лойиҳа қиймати</w:t>
            </w:r>
            <w:r>
              <w:rPr/>
              <w:t xml:space="preserve">: </w:t>
            </w:r>
            <w:r>
              <w:rPr>
                <w:b w:val="1"/>
                <w:bCs w:val="1"/>
              </w:rPr>
              <w:t xml:space="preserve">214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</w:p>
          <w:p>
            <w:pPr/>
            <w:r>
              <w:rPr>
                <w:b w:val="1"/>
                <w:bCs w:val="1"/>
              </w:rPr>
              <w:t xml:space="preserve">Молиялаштириш манбалари:</w:t>
            </w:r>
            <w:r>
              <w:rPr/>
              <w:t xml:space="preserve"> Хитойнинг Эксимбанки кредити – </w:t>
            </w:r>
            <w:r>
              <w:rPr>
                <w:b w:val="1"/>
                <w:bCs w:val="1"/>
              </w:rPr>
              <w:t xml:space="preserve">156,37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долл.,</w:t>
            </w:r>
            <w:r>
              <w:rPr/>
              <w:t xml:space="preserve"> таъсисчиларнинг ўз маблағлари – </w:t>
            </w:r>
            <w:r>
              <w:rPr>
                <w:b w:val="1"/>
                <w:bCs w:val="1"/>
              </w:rPr>
              <w:t xml:space="preserve">30,0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долл.,</w:t>
            </w:r>
            <w:r>
              <w:rPr/>
              <w:t xml:space="preserve"> Тикланиш ва тараққиёт жамғармаси кредити – </w:t>
            </w:r>
            <w:r>
              <w:rPr>
                <w:b w:val="1"/>
                <w:bCs w:val="1"/>
              </w:rPr>
              <w:t xml:space="preserve">27,6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 </w:t>
            </w:r>
          </w:p>
          <w:p>
            <w:pPr/>
            <w:r>
              <w:rPr>
                <w:b w:val="1"/>
                <w:bCs w:val="1"/>
              </w:rPr>
              <w:t xml:space="preserve">Бугунги кундаги хорижий валютадаги қарздорлик миқдори: </w:t>
            </w:r>
            <w:r>
              <w:rPr>
                <w:b w:val="1"/>
                <w:bCs w:val="1"/>
              </w:rPr>
              <w:t xml:space="preserve">145,6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</w:p>
          <w:p>
            <w:pPr/>
            <w:r>
              <w:rPr>
                <w:b w:val="1"/>
                <w:bCs w:val="1"/>
              </w:rPr>
              <w:t xml:space="preserve">Лойиҳа ишга туширилган сана: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2018 йил </w:t>
            </w:r>
            <w:r>
              <w:rPr>
                <w:b w:val="1"/>
                <w:bCs w:val="1"/>
              </w:rPr>
              <w:t xml:space="preserve">август</w:t>
            </w:r>
            <w:r>
              <w:rPr/>
              <w:t xml:space="preserve">.</w:t>
            </w:r>
          </w:p>
          <w:p>
            <w:pPr/>
            <w:r>
              <w:rPr>
                <w:b w:val="1"/>
                <w:bCs w:val="1"/>
              </w:rPr>
              <w:t xml:space="preserve">Жойлаштириш жойи:</w:t>
            </w:r>
            <w:r>
              <w:rPr/>
              <w:t xml:space="preserve"> Тошкент вилояти, Ангрен шаҳри</w:t>
            </w:r>
          </w:p>
          <w:p>
            <w:pPr/>
            <w:r>
              <w:rPr>
                <w:b w:val="1"/>
                <w:bCs w:val="1"/>
              </w:rPr>
              <w:t xml:space="preserve">Бош пудратчи:</w:t>
            </w:r>
            <w:r>
              <w:rPr/>
              <w:t xml:space="preserve"> Хитойнинг “Poly Technologies Inc.” компанияси.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https://new.uzkimyosanoat.uz/uz/external-debt/brz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