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“Навоийазот” АЖ негизида аммиак ва карбамид ишлаб чиқариш” лойиҳаси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Лойиҳани асоси:</w:t>
            </w:r>
            <w:r>
              <w:rPr/>
              <w:t xml:space="preserve"> Лойиҳа Ўзбекистон Республикаси Президентининг 2015 йил 21 июлдаги “Навоийзот” АЖда аммиак ва карбамид ишлаб чиқариш инвеститсия лойиҳасини амалга ошириш чора-тадбирлари тўғрисида"ги ПҚ-2372-сонли қарорига мувофиқ амалга оширилди.</w:t>
            </w:r>
          </w:p>
          <w:p>
            <w:pPr/>
            <w:r>
              <w:rPr>
                <w:b w:val="1"/>
                <w:bCs w:val="1"/>
              </w:rPr>
              <w:t xml:space="preserve">Лойиҳанинг мақсади:</w:t>
            </w:r>
            <w:r>
              <w:rPr/>
              <w:t xml:space="preserve"> Энерготежамкор технологиялар асосида аммиак ва карбамид ишлаб чиқарувчи янги қувватни барпо этиш.</w:t>
            </w:r>
          </w:p>
          <w:p>
            <w:pPr/>
            <w:r>
              <w:rPr>
                <w:b w:val="1"/>
                <w:bCs w:val="1"/>
              </w:rPr>
              <w:t xml:space="preserve">Лойиҳа қуввати: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660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аммиак ва </w:t>
            </w:r>
            <w:r>
              <w:rPr>
                <w:b w:val="1"/>
                <w:bCs w:val="1"/>
              </w:rPr>
              <w:t xml:space="preserve">577,5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карбамид ишлаб чиқариш.</w:t>
            </w:r>
          </w:p>
          <w:p>
            <w:pPr/>
            <w:r>
              <w:rPr>
                <w:b w:val="1"/>
                <w:bCs w:val="1"/>
              </w:rPr>
              <w:t xml:space="preserve">Лойиҳани амалга оширишдан эришилган натижалар:</w:t>
            </w:r>
          </w:p>
          <w:p>
            <w:pPr/>
            <w:r>
              <w:rPr/>
              <w:t xml:space="preserve">Лойиҳани амалга ошириш натижасида </w:t>
            </w:r>
            <w:r>
              <w:rPr>
                <w:b w:val="1"/>
                <w:bCs w:val="1"/>
              </w:rPr>
              <w:t xml:space="preserve">184,0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миқдоридаги шундан – </w:t>
            </w:r>
            <w:r>
              <w:rPr>
                <w:b w:val="1"/>
                <w:bCs w:val="1"/>
              </w:rPr>
              <w:t xml:space="preserve">73,6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экспортга ва импорт ўрнини босувчи </w:t>
            </w:r>
            <w:r>
              <w:rPr>
                <w:b w:val="1"/>
                <w:bCs w:val="1"/>
              </w:rPr>
              <w:t xml:space="preserve">110,4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маҳсулот ишлаб чиқарилади.</w:t>
            </w:r>
          </w:p>
          <w:p>
            <w:pPr/>
            <w:r>
              <w:rPr/>
              <w:t xml:space="preserve">Аммиак ишлаб чиқариш ҳажмини 448 минг тоннадан 840 минг тоннагача оширилди (46,6 % га). 1 тонна тайёр маҳсулот учун</w:t>
            </w:r>
            <w:br/>
            <w:r>
              <w:rPr/>
              <w:t xml:space="preserve">22,0 Гкалдан 9,8 Гкал (55,5% га) ёқилғи-енергетика ресурслари (ЁҚЭ) истеъмолини камайтирилди.</w:t>
            </w:r>
          </w:p>
          <w:p>
            <w:pPr/>
            <w:r>
              <w:rPr>
                <w:b w:val="1"/>
                <w:bCs w:val="1"/>
              </w:rPr>
              <w:t xml:space="preserve">Яратиладиган иш ўрни:</w:t>
            </w:r>
            <w:r>
              <w:rPr/>
              <w:t xml:space="preserve"> 491 та.</w:t>
            </w:r>
          </w:p>
          <w:p>
            <w:pPr/>
            <w:r>
              <w:rPr>
                <w:b w:val="1"/>
                <w:bCs w:val="1"/>
              </w:rPr>
              <w:t xml:space="preserve">Лойиҳани қиймати: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985,7 млн. долл.</w:t>
            </w:r>
          </w:p>
          <w:p>
            <w:pPr/>
            <w:r>
              <w:rPr>
                <w:b w:val="1"/>
                <w:bCs w:val="1"/>
              </w:rPr>
              <w:t xml:space="preserve">Молиялаштириш манбалари:</w:t>
            </w:r>
            <w:r>
              <w:rPr/>
              <w:t xml:space="preserve"> Корхонанинг ўз маблағлари – </w:t>
            </w:r>
            <w:r>
              <w:rPr>
                <w:b w:val="1"/>
                <w:bCs w:val="1"/>
              </w:rPr>
              <w:t xml:space="preserve">88,7 млн доллар</w:t>
            </w:r>
            <w:r>
              <w:rPr/>
              <w:t xml:space="preserve">, JBIC (Япония) кредитлари – </w:t>
            </w:r>
            <w:r>
              <w:rPr>
                <w:b w:val="1"/>
                <w:bCs w:val="1"/>
              </w:rPr>
              <w:t xml:space="preserve">577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, Тикланиш ва тараққиёт жамғармаси кредити – </w:t>
            </w:r>
            <w:r>
              <w:rPr>
                <w:b w:val="1"/>
                <w:bCs w:val="1"/>
              </w:rPr>
              <w:t xml:space="preserve">320,0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 </w:t>
            </w:r>
            <w:r>
              <w:rPr/>
              <w:t xml:space="preserve">ни ташкил этади.</w:t>
            </w:r>
          </w:p>
          <w:p>
            <w:pPr/>
            <w:r>
              <w:rPr/>
              <w:t xml:space="preserve">Қурилиш-монтаж харажатлари – </w:t>
            </w:r>
            <w:r>
              <w:rPr>
                <w:b w:val="1"/>
                <w:bCs w:val="1"/>
              </w:rPr>
              <w:t xml:space="preserve">266,6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долл.;</w:t>
            </w:r>
          </w:p>
          <w:p>
            <w:pPr/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асбоб-ускуналар сотиб олиш – </w:t>
            </w:r>
            <w:r>
              <w:rPr>
                <w:b w:val="1"/>
                <w:bCs w:val="1"/>
              </w:rPr>
              <w:t xml:space="preserve">550,7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долл.;</w:t>
            </w:r>
          </w:p>
          <w:p>
            <w:pPr/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бошқа харажатлар (лойиҳалаштириш, молиявий харажатлар, бошланғич айланма маблағлар ва бошқалар) - </w:t>
            </w:r>
            <w:r>
              <w:rPr>
                <w:b w:val="1"/>
                <w:bCs w:val="1"/>
              </w:rPr>
              <w:t xml:space="preserve">168,5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</w:p>
          <w:p>
            <w:pPr/>
            <w:r>
              <w:rPr>
                <w:b w:val="1"/>
                <w:bCs w:val="1"/>
              </w:rPr>
              <w:t xml:space="preserve">Бугунги кундаги хорижий валютадаги қарздорлик миқдори: </w:t>
            </w:r>
            <w:r>
              <w:rPr/>
              <w:t xml:space="preserve">441,4 млн. долл.</w:t>
            </w:r>
          </w:p>
          <w:p>
            <w:pPr/>
            <w:r>
              <w:rPr>
                <w:b w:val="1"/>
                <w:bCs w:val="1"/>
              </w:rPr>
              <w:t xml:space="preserve">Лойиҳа ишга туширилган сана:</w:t>
            </w:r>
            <w:r>
              <w:rPr/>
              <w:t xml:space="preserve"> 2020 йил декабрь.</w:t>
            </w:r>
          </w:p>
          <w:p>
            <w:pPr/>
            <w:r>
              <w:rPr>
                <w:b w:val="1"/>
                <w:bCs w:val="1"/>
              </w:rPr>
              <w:t xml:space="preserve">Жойлаштириш жойи:</w:t>
            </w:r>
            <w:r>
              <w:rPr/>
              <w:t xml:space="preserve"> Навоий вилояти, Навоий шаҳри, “Навоийазот” АЖ.</w:t>
            </w:r>
          </w:p>
          <w:p>
            <w:pPr/>
            <w:r>
              <w:rPr>
                <w:b w:val="1"/>
                <w:bCs w:val="1"/>
              </w:rPr>
              <w:t xml:space="preserve">Бош пудратчи:</w:t>
            </w:r>
            <w:r>
              <w:rPr/>
              <w:t xml:space="preserve"> Япониянинг “Mitsubishi Heavy Industries Ltd” ва “Mitsubishi Corporation” компаниялари консортсиуми.</w:t>
            </w:r>
          </w:p>
          <w:p>
            <w:pPr/>
            <w:r>
              <w:rPr>
                <w:b w:val="1"/>
                <w:bCs w:val="1"/>
              </w:rPr>
              <w:t xml:space="preserve">Қурилишнинг ёрдамчи пудратчиси:</w:t>
            </w:r>
            <w:r>
              <w:rPr/>
              <w:t xml:space="preserve"> ”Enter Engineering Ltd” (Сингапур), “CC7” (Хитой), “CBI” (АҚШ).</w:t>
            </w:r>
          </w:p>
          <w:p>
            <w:pPr/>
            <w:r>
              <w:rPr>
                <w:b w:val="1"/>
                <w:bCs w:val="1"/>
              </w:rPr>
              <w:t xml:space="preserve"> Лицензиарлар:</w:t>
            </w:r>
          </w:p>
          <w:p>
            <w:pPr/>
            <w:r>
              <w:rPr/>
              <w:t xml:space="preserve">– “Haldor Topsoe” (Дания) – аммиак ишлаб чиқариш технологияси (жаҳон бозоридаги улуши 47%);</w:t>
            </w:r>
          </w:p>
          <w:p>
            <w:pPr/>
            <w:r>
              <w:rPr/>
              <w:t xml:space="preserve">– “Saipem” (Италия) – карбамид синтези технологияси (жаҳон бозоридаги улуши 44%);</w:t>
            </w:r>
          </w:p>
          <w:p>
            <w:pPr/>
            <w:r>
              <w:rPr/>
              <w:t xml:space="preserve">– “Uhde Fertilizer Technology” (UFT), Голландия – карбамидни гранулятсия қилиш технологияси (карбамидни гранулятсия қилиш технологиясида энг оммабоп).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https://new.uzkimyosanoat.uz/uz/external-debt/ammiak-karbamid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