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2014 йил 10-октябр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Ҳисобланган ва тўланган дивидендлар бўйича маълумот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“Ўзкимёсаноат” АЖнинг эгасининг номи ёзилган оддий ҳужжатсиз акциялари бўйича охирги уч йил давомида ҳисобланган ва тўланган дивидендлар (солиқларни ҳисобга олган ҳолда) тўғрисида маълумот</w:t>
            </w:r>
          </w:p>
          <w:tbl>
            <w:tblGrid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1650" w:type="pct"/>
                  <w:gridSpan w:val="2"/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2021 йил якуни бўйича</w:t>
                  </w:r>
                </w:p>
              </w:tc>
              <w:tc>
                <w:tcPr>
                  <w:tcW w:w="1650" w:type="pct"/>
                  <w:gridSpan w:val="2"/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2022 йил якуни бўйича</w:t>
                  </w:r>
                </w:p>
              </w:tc>
              <w:tc>
                <w:tcPr>
                  <w:tcW w:w="1650" w:type="pct"/>
                  <w:gridSpan w:val="2"/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2023 йил якуни бўйича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Ҳисобланган (минг сўм)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Қарздорлик (минг сўм)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Ҳисобланган (минг сўм)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Қарздорлик (минг сўм)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Ҳисобланган (минг сўм)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Қарздорлик (минг сўм)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26 679 298,9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sz w:val="19.5"/>
                      <w:szCs w:val="19.5"/>
                    </w:rPr>
                    <w:t xml:space="preserve">64 601 747,35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0</w:t>
                  </w:r>
                </w:p>
              </w:tc>
            </w:tr>
          </w:tbl>
          <w:p>
            <w:pPr/>
            <w:r>
              <w:rPr/>
              <w:t xml:space="preserve">Жадвалда кўрсатилган акциялар бўйича ҳисобланган дивидендлар пул маблағларини ўтказиш йўли билан тўланган.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https://new.uzkimyosanoat.uz/uz/corporate/stockholders/dividend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