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25-май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«O'zkimyosanoat» акциядорлик жамиятининг ижроия органи (бошқаруви) тўғрисидаги низом (янги таҳрир)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Ушбу низом Ўзбекистон Республикасининг “Акциядорлик жамиятлари ва акциядорларнинг ҳуқуқларини ҳимоя қилиш тўғрисида”ги Қонуни, Акциядорлик жамиятлари фаолиятининг самарадорлигини ошириш ва корпоратив бошқарув тизимини такомиллаштириш комиссияси йиғилишларининг баённомалари билан (11.02.2016-й. 02-02/1-187-сон) ва (27.04.2018-й. 24/1-989-сон) тасдиқланган Корпоратив бошқарув кодекси ва Давлат иштирокидаги корхоналар учун корпоратив бошқарув қоидаларининг тавсияларига ва “Ўзкимёсаноат” АЖ (кейинги ўринларда - Жамият) уставига мувофиқ ишлаб чиқилган ҳамда Жамият Бошқарувининг мақомини белгилайди ва унинг ишини, аъзоларини сайлаш (тайинлаш), шунингдек, бошқарув аъзоларининг ҳар бирининг ҳуқуқлари (ваколатлари) ва мажбуриятларини тартибга солади.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https://new.uzkimyosanoat.uz/uz/corporate/documents/executive-body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