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25-май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«O'zkimyosanoat» акциядорлик жамиятининг ижроия органи (бошқаруви) тўғрисидаги низом (янги таҳрир)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Ушбу низом Ўзбекистон Республикасининг “Акциядорлик жамиятлари ва акциядорларнинг ҳуқуқларини ҳимоя қилиш тўғрисида”ги Қонуни, Акциядорлик жамиятлари фаолиятининг самарадорлигини ошириш ва корпоратив бошқарув тизимини такомиллаштириш комиссияси йиғилишларининг баённомалари билан (11.02.2016-й. 02-02/1-187-сон) ва (27.04.2018-й. 24/1-989-сон) тасдиқланган Корпоратив бошқарув кодекси ва Давлат иштирокидаги корхоналар учун корпоратив бошқарув қоидаларининг тавсияларига ва “Ўзкимёсаноат” АЖ (кейинги ўринларда - Жамият) уставига мувофиқ ишлаб чиқилган ҳамда Жамият Бошқарувининг мақомини белгилайди ва унинг ишини, аъзоларини сайлаш (тайинлаш), шунингдек, бошқарув аъзоларининг ҳар бирининг ҳуқуқлари (ваколатлари) ва мажбуриятларини тартибга солади.</w:t>
            </w:r>
          </w:p>
          <w:p>
            <w:pPr/>
            <w:hyperlink r:id="rId7" w:history="1">
              <w:r>
                <w:rPr/>
                <w:t xml:space="preserve">Ҳужжатни 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https://new.uzkimyosanoat.uz/uz/corporate/documents/executive-body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