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23-апрел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акциядорлик жамиятининг корпоратив маслаҳатчиси тўғрисидаги низоми (янги таҳрир)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Мазкур Низом Ўзбекистан Республикасининг «Акциядорлик жамиятлари ва акциядорларнинг ҳуқуқларини ҳимоя қилиш туғрисида»ги қонуни, акциядорлик жамиятлари фаолиятининг самарадорлигини ошириш ва корпоратив бошқарув тизимини такомиллаштириш Комиссияси йиғилишининг баённомаси билан (11.02.2016Й. № 02-02/1-187) тасдиқланган корпоратив бошқарув Кодексининг тавсиялари, «Ўзкимёсаноат» АЖ (матн бўйича - Жамият) уставига мувофиқ ишлаб чиқилган хамда Жамият корпоратив маслаҳатчиси мавкеини белгилайди ва уни ишини, сайланишини шунингдек унинг ҳуқуқ ва мажбуриятларини тартибга солади.</w:t>
            </w:r>
          </w:p>
          <w:p>
            <w:pPr/>
            <w:r>
              <w:rPr/>
              <w:t xml:space="preserve">Корпоратив маслаҳатчи Жамиятнинг мансабдор шахси ҳисобланиб Жамият Кузатув кенгашига ҳисобдор.</w:t>
            </w:r>
          </w:p>
          <w:p>
            <w:pPr/>
            <w:hyperlink r:id="rId7" w:history="1">
              <w:r>
                <w:rPr/>
                <w:t xml:space="preserve">Ҳужжат матнини юклаб олиш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https://new.uzkimyosanoat.uz/uz/corporate/documents/corporate-consultant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