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маълумот, №8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КУЗАТУВ КЕНГАШИНИНГ ТАРКИБИДАГИ ЎЗГАРИШЛАР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рақами: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 номи: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Кузатув кенгашининг таркибидаги ўзгаришлар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мансабдор шахс ваколати тугатилган ҳолатда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Пак Вячеслав Юрьевич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Асамов Дилшод Дамирович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мансабдор шахс сайланган (тайинланган) ҳолда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Султанов Алишер Саидаббасович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Вазирлар махкамаси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 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Шарипов Нажмиддинходжа Шухратович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  1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Давлетов Русланбек Куролтайевич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Адлия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4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Хайдаров Ахадбек Яхёбекович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5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Ниёзматов Бахром Бахтиёрович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Иқтисодиёт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6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Воитов Азиз Ботирович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АТБ "Узсаноатқурилишбанк"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Кўрсатилган ўзгаришлар тўғрисида қарор қабул қилаган эмитент органи: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Акциядорларнинг умумий йиғилиши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қилинган сана: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Баённома тузилган сана: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Илова қилинади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бошқарув органи баённомасидан ва сайланган (тайинланган) шахснинг яшаш жойи кўрсатиган ҳолда паспортидан кўчирма: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Юклаб олиш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>
                          <w:jc w:val="center"/>
                        </w:pPr>
                        <w:r>
                          <w:rPr/>
                          <w:t xml:space="preserve">Кўзатув кенгаши аъзолари таркиби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Ишончли бошқарувчи шахс Ф.И.О. ёки ташкилот номи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иш жойи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Тегишли акция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Бошқа ташкилотда ишлаши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тури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Миқдори (Дона)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жойи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мансаби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Султанов Алишер Саидаббасович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Вазирлар махкамаси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 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Шарипов Нажмиддинходжа Шухратович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Давлат рақобат қўмитаси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  1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Давлетов Русланбек Куролтайевич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Адлия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Хайдаров Ахадбек Яхёбекович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Молия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Ниёзматов Бахром Бахтиёрович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Иқтисодиёт вазирлиги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Вазир ўринбосари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Воитов Азиз Ботирович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АТБ "Узсаноатқурилишбанк"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Бошқарув раиси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https://new.uzkimyosanoat.uz/uz/corporate/disclosure/facts/muhim-fakt-tugrisida-malumot-8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