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АХБОРОТ  №06 - 30.10.2017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600" w:type="dxa"/>
              <w:gridCol w:w="200" w:type="dxa"/>
              <w:gridCol w:w="750" w:type="dxa"/>
              <w:gridCol w:w="4900" w:type="dxa"/>
              <w:gridCol w:w="50" w:type="dxa"/>
              <w:gridCol w:w="3300" w:type="dxa"/>
              <w:gridCol w:w="700" w:type="dxa"/>
              <w:gridCol w:w="600" w:type="dxa"/>
              <w:gridCol w:w="14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“Ўзкимёсаноат” акциядорлик жамияти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“Ўзкимёсаноат” АЖ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Биржа тикерининг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Йўқ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Жойлашган ери: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Электрон 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Расмий веб-сайти: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Эмитентнинг юқори бошқарув органи томонидан қабул қилинган қарорлар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тури: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Йиллик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Навбатдан ташқари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ўтказиш санаси: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баённомаси тузилган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ўтказилган жой: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Тошкент ш. Навоий кўчаси, 38 уй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кворуми: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Овоз беришга қўйилган масалалар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Овоз бериш якунлари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ёқлаш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қарши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бетарафлар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Умумий йиғилиш томонидан қабул қилинган қарорларнинг тўлиқ баёни: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“Ўзкимёсаноат” ДАК Кузатув кенгашига Ўзбекистон Республикаси Молия вазирининг ўринбосари Ёрқин Эргашович Турсунов сайланди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Эмитентнинг ижроия органи, кузатув кенгаши ва тафтиш комиссияси аъзолари фойдасига ҳисобланган ва тўланган ҳақ ва (ёки) компенсациялар </w:t>
                  </w:r>
                  <w:hyperlink w:anchor="3080139" w:history="1">
                    <w:r>
                      <w:rPr/>
                      <w:t xml:space="preserve">***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Ф.И.Ш.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Шахс аъзоси ҳисобланган эмитент органининг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Тўлов тури (ҳақ ва (ёки) компенсациялар)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Ҳисобланган сумма (сўм)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Маблағлар ҳисобланган давр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Тўлов назарда тутилган эмитент ҳужжати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Кузатув кенгаши аъзоларини сайлаш: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Кандидатлар тўғрисида маълумот: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Ф.И.Ш.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Овозлар 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Ёркин Эргашович Турсунов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Уставга киритилаётган ўзгартириш ва (ёки) қўшимчаларнинг матни </w:t>
                  </w:r>
                  <w:r>
                    <w:rPr>
                      <w:u w:val="single"/>
                    </w:rPr>
                    <w:t xml:space="preserve"> йўқ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Ижроия органи раҳбари-нинг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Бош бухгалтер-нинг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Халилов Улугбек Исраилович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Веб-сайтда ахборот жойлаштир-ган ваколатли шахснинг Ф.И.Ш.: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                         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Абдуразаков Алишер Алимджанович 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https://new.uzkimyosanoat.uz/uz/corporate/disclosure/facts/muhim-fakt-tugrisida-ahborot-06-30-10-2017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