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 йил 2-май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Тафтиш комиссияси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Ўзбекистон Республикаси Вазирлар Маҳкамасининг “2021 — 2025 йилларда давлат иштирокидаги корхоналарни бошқариш ва ислоҳ қилиш стратегиясини тасдиқлаш тўғрисида” 2021 йил 29 мартдаги 166-сон қарорининг 1-иловасига мувофиқ тасдиқланган “2021 — 2025 йилларда давлат иштирокидаги корхоналарни бошқариш ва ислоҳ қилиш стратегияси”нинг 34-бандида давлат иштирокидаги корхоналарда тафтиш комиссиялари фаолияти бекор қилиниши белгиланган. Бунда давлат иштирокидаги корхоналарда кузатув кенгашлари аъзолари таркибидан иборат аудит қўмитаси ташкил қилиниши қайд этилган.</w:t>
            </w:r>
          </w:p>
          <w:p>
            <w:pPr/>
            <w:r>
              <w:rPr/>
              <w:t xml:space="preserve">“2021 — 2025 йилларда давлат иштирокидаги корхоналарни бошқариш ва ислоҳ қилиш стратегияси” талабларига мувофиқ “Ўзкимёсаноат” АЖ ягона акциядорининг 2023 йил 7 августдаги 13/13-9-сон қарорига асосан жамиятнинг тафтиш комиссияси тугатилган.</w:t>
            </w:r>
          </w:p>
          <w:p>
            <w:pPr/>
            <w:r>
              <w:rPr/>
              <w:t xml:space="preserve">Ўз навбатида, кузатув кенгаши аъзоларидан иборат “Аудит қўмитаси” ташкил этилган.</w:t>
            </w:r>
          </w:p>
          <w:p>
            <w:pPr/>
            <w:r>
              <w:rPr>
                <w:i w:val="1"/>
                <w:iCs w:val="1"/>
              </w:rPr>
              <w:t xml:space="preserve">Хавола: </w:t>
            </w:r>
            <w:hyperlink r:id="rId7" w:history="1">
              <w:r>
                <w:rPr/>
                <w:t xml:space="preserve">Кузатув кенгаши аъзоларидан иборат “Аудит қўмитаси”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https://new.uzkimyosanoat.uz/uz/corporate/control-bodies/revisory-committee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