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20-май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Ривожлантириш стратегияси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Кимё саноатини 2025 йилгача ривожлантириш стратегияси </w:t>
            </w:r>
            <w:hyperlink r:id="rId7" w:history="1">
              <w:r>
                <w:rPr/>
                <w:t xml:space="preserve">юклаб олиш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https://new.uzkimyosanoat.uz/uz/company/strategy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