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 йил 20-январ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«Деҳқонобод калий заводи» АЖ</w:t>
      </w:r>
    </w:p>
    <w:bookmarkEnd w:id="0"/>
    <w:p w14:paraId="522BF26F" w14:textId="3F0F523B" w:rsidR="00A048F3" w:rsidRDefault="00A048F3">
      <w:pPr>
        <w:rPr>
          <w:sz w:val="28"/>
          <w:szCs w:val="28"/>
          <w:lang w:val="ru-RU"/>
        </w:rPr>
      </w:pPr>
    </w:p>
    <w:tbl>
      <w:tblGrid>
        <w:gridCol/>
      </w:tblGrid>
      <w:tr>
        <w:trPr/>
        <w:tc>
          <w:tcPr>
            <w:noWrap/>
          </w:tcPr>
          <w:p>
            <w:pPr/>
            <w:r>
              <w:rPr/>
              <w:t xml:space="preserve"> </w:t>
            </w:r>
          </w:p>
          <w:tbl>
            <w:tblGrid>
              <w:gridCol/>
              <w:gridCol/>
            </w:tblGrid>
            <w:tblPr>
              <w:tblW w:w="0" w:type="auto"/>
              <w:tblLayout w:type="autofit"/>
            </w:tblPr>
            <w:tr>
              <w:trPr/>
              <w:tc>
                <w:tcPr>
                  <w:gridSpan w:val="2"/>
                  <w:noWrap/>
                </w:tcPr>
                <w:p>
                  <w:pPr/>
                  <w:r>
                    <w:rPr/>
                    <w:t xml:space="preserve">Корхона ҳақида қисқа маълумот</w:t>
                  </w:r>
                </w:p>
              </w:tc>
            </w:tr>
            <w:tr>
              <w:trPr/>
              <w:tc>
                <w:tcPr>
                  <w:noWrap/>
                </w:tcPr>
                <w:p>
                  <w:pPr/>
                  <w:r>
                    <w:rPr>
                      <w:b w:val="1"/>
                      <w:bCs w:val="1"/>
                    </w:rPr>
                    <w:t xml:space="preserve">Почта манзили</w:t>
                  </w:r>
                </w:p>
              </w:tc>
              <w:tc>
                <w:tcPr>
                  <w:noWrap/>
                </w:tcPr>
                <w:p>
                  <w:pPr/>
                  <w:r>
                    <w:rPr/>
                    <w:t xml:space="preserve">180405, Ўзбекистон Республикаси, Қашқадарё вилояти, Деҳқонобод тумани</w:t>
                  </w:r>
                </w:p>
              </w:tc>
            </w:tr>
            <w:tr>
              <w:trPr/>
              <w:tc>
                <w:tcPr>
                  <w:noWrap/>
                </w:tcPr>
                <w:p>
                  <w:pPr/>
                  <w:r>
                    <w:rPr>
                      <w:b w:val="1"/>
                      <w:bCs w:val="1"/>
                    </w:rPr>
                    <w:t xml:space="preserve">Корхона раҳбари</w:t>
                  </w:r>
                </w:p>
              </w:tc>
              <w:tc>
                <w:tcPr>
                  <w:noWrap/>
                </w:tcPr>
                <w:p>
                  <w:pPr/>
                  <w:r>
                    <w:rPr/>
                    <w:t xml:space="preserve">Зарипов Тўлқин Эргашевич</w:t>
                  </w:r>
                </w:p>
              </w:tc>
            </w:tr>
            <w:tr>
              <w:trPr/>
              <w:tc>
                <w:tcPr>
                  <w:noWrap/>
                </w:tcPr>
                <w:p>
                  <w:pPr/>
                  <w:r>
                    <w:rPr>
                      <w:b w:val="1"/>
                      <w:bCs w:val="1"/>
                    </w:rPr>
                    <w:t xml:space="preserve">Телефон, факс</w:t>
                  </w:r>
                </w:p>
              </w:tc>
              <w:tc>
                <w:tcPr>
                  <w:noWrap/>
                </w:tcPr>
                <w:p>
                  <w:pPr/>
                  <w:r>
                    <w:rPr/>
                    <w:t xml:space="preserve">(+99875) 6125005</w:t>
                  </w:r>
                </w:p>
              </w:tc>
            </w:tr>
            <w:tr>
              <w:trPr/>
              <w:tc>
                <w:tcPr>
                  <w:noWrap/>
                </w:tcPr>
                <w:p>
                  <w:pPr/>
                  <w:r>
                    <w:rPr>
                      <w:b w:val="1"/>
                      <w:bCs w:val="1"/>
                    </w:rPr>
                    <w:t xml:space="preserve">Вебсайт</w:t>
                  </w:r>
                </w:p>
              </w:tc>
              <w:tc>
                <w:tcPr>
                  <w:noWrap/>
                </w:tcPr>
                <w:p>
                  <w:pPr/>
                  <w:hyperlink r:id="rId7" w:history="1">
                    <w:r>
                      <w:rPr/>
                      <w:t xml:space="preserve">uz-potash.uz</w:t>
                    </w:r>
                  </w:hyperlink>
                </w:p>
              </w:tc>
            </w:tr>
            <w:tr>
              <w:trPr/>
              <w:tc>
                <w:tcPr>
                  <w:noWrap/>
                </w:tcPr>
                <w:p>
                  <w:pPr/>
                  <w:r>
                    <w:rPr>
                      <w:b w:val="1"/>
                      <w:bCs w:val="1"/>
                    </w:rPr>
                    <w:t xml:space="preserve">Электрон қути</w:t>
                  </w:r>
                </w:p>
              </w:tc>
              <w:tc>
                <w:tcPr>
                  <w:noWrap/>
                </w:tcPr>
                <w:p>
                  <w:pPr/>
                  <w:hyperlink r:id="rId8" w:history="1">
                    <w:r>
                      <w:rPr/>
                      <w:t xml:space="preserve">info@uz-potash.uz</w:t>
                    </w:r>
                  </w:hyperlink>
                </w:p>
              </w:tc>
            </w:tr>
            <w:tr>
              <w:trPr/>
              <w:tc>
                <w:tcPr>
                  <w:noWrap/>
                </w:tcPr>
                <w:p>
                  <w:pPr/>
                  <w:r>
                    <w:rPr>
                      <w:b w:val="1"/>
                      <w:bCs w:val="1"/>
                    </w:rPr>
                    <w:t xml:space="preserve">Тармоқ</w:t>
                  </w:r>
                </w:p>
              </w:tc>
              <w:tc>
                <w:tcPr>
                  <w:noWrap/>
                </w:tcPr>
                <w:p>
                  <w:pPr/>
                  <w:r>
                    <w:rPr/>
                    <w:t xml:space="preserve">Минерал ўғитлар ишлаб чиқариш</w:t>
                  </w:r>
                </w:p>
              </w:tc>
            </w:tr>
            <w:tr>
              <w:trPr/>
              <w:tc>
                <w:tcPr>
                  <w:noWrap/>
                </w:tcPr>
                <w:p>
                  <w:pPr/>
                  <w:r>
                    <w:rPr>
                      <w:b w:val="1"/>
                      <w:bCs w:val="1"/>
                    </w:rPr>
                    <w:t xml:space="preserve">Юридик мақоми</w:t>
                  </w:r>
                </w:p>
              </w:tc>
              <w:tc>
                <w:tcPr>
                  <w:noWrap/>
                </w:tcPr>
                <w:p>
                  <w:pPr/>
                  <w:r>
                    <w:rPr/>
                    <w:t xml:space="preserve">Унитар корхона</w:t>
                  </w:r>
                </w:p>
              </w:tc>
            </w:tr>
            <w:tr>
              <w:trPr/>
              <w:tc>
                <w:tcPr>
                  <w:noWrap/>
                </w:tcPr>
                <w:p>
                  <w:pPr/>
                  <w:r>
                    <w:rPr>
                      <w:b w:val="1"/>
                      <w:bCs w:val="1"/>
                    </w:rPr>
                    <w:t xml:space="preserve">Ишчилар сони</w:t>
                  </w:r>
                </w:p>
              </w:tc>
              <w:tc>
                <w:tcPr>
                  <w:noWrap/>
                </w:tcPr>
                <w:p>
                  <w:pPr/>
                  <w:r>
                    <w:rPr/>
                    <w:t xml:space="preserve">1 176</w:t>
                  </w:r>
                </w:p>
              </w:tc>
            </w:tr>
            <w:tr>
              <w:trPr/>
              <w:tc>
                <w:tcPr>
                  <w:gridSpan w:val="2"/>
                  <w:noWrap/>
                </w:tcPr>
                <w:p>
                  <w:pPr/>
                  <w:r>
                    <w:rPr/>
                    <w:t xml:space="preserve">Маркетингга оид маълумот</w:t>
                  </w:r>
                </w:p>
              </w:tc>
            </w:tr>
            <w:tr>
              <w:trPr/>
              <w:tc>
                <w:tcPr>
                  <w:noWrap/>
                </w:tcPr>
                <w:p>
                  <w:pPr/>
                  <w:r>
                    <w:rPr>
                      <w:b w:val="1"/>
                      <w:bCs w:val="1"/>
                    </w:rPr>
                    <w:t xml:space="preserve">Ишлаб чиқариладиган маҳсулотлар ва кўрсатиладиган хизматларнинг асосий турлари</w:t>
                  </w:r>
                </w:p>
              </w:tc>
              <w:tc>
                <w:tcPr>
                  <w:noWrap/>
                </w:tcPr>
                <w:p>
                  <w:pPr/>
                  <w:r>
                    <w:rPr/>
                    <w:t xml:space="preserve">Хлорли калий ГОСТ 4568-95, техник туз</w:t>
                  </w:r>
                </w:p>
              </w:tc>
            </w:tr>
            <w:tr>
              <w:trPr/>
              <w:tc>
                <w:tcPr>
                  <w:noWrap/>
                </w:tcPr>
                <w:p>
                  <w:pPr/>
                  <w:r>
                    <w:rPr>
                      <w:b w:val="1"/>
                      <w:bCs w:val="1"/>
                    </w:rPr>
                    <w:t xml:space="preserve">Ишлаб чиқаришда зарур бўлган асосий хом-ашё</w:t>
                  </w:r>
                </w:p>
              </w:tc>
              <w:tc>
                <w:tcPr>
                  <w:noWrap/>
                </w:tcPr>
                <w:p>
                  <w:pPr/>
                  <w:r>
                    <w:rPr/>
                    <w:t xml:space="preserve">Силвинит рудаси</w:t>
                  </w:r>
                </w:p>
              </w:tc>
            </w:tr>
            <w:tr>
              <w:trPr/>
              <w:tc>
                <w:tcPr>
                  <w:noWrap/>
                </w:tcPr>
                <w:p>
                  <w:pPr/>
                  <w:r>
                    <w:rPr>
                      <w:b w:val="1"/>
                      <w:bCs w:val="1"/>
                    </w:rPr>
                    <w:t xml:space="preserve">Асосий маҳаллий истеъмолчилар</w:t>
                  </w:r>
                </w:p>
              </w:tc>
              <w:tc>
                <w:tcPr>
                  <w:noWrap/>
                </w:tcPr>
                <w:p>
                  <w:pPr/>
                  <w:r>
                    <w:rPr/>
                    <w:t xml:space="preserve">Деҳқон ва фермер хўжаликлари</w:t>
                  </w:r>
                </w:p>
              </w:tc>
            </w:tr>
            <w:tr>
              <w:trPr/>
              <w:tc>
                <w:tcPr>
                  <w:noWrap/>
                </w:tcPr>
                <w:p>
                  <w:pPr/>
                  <w:r>
                    <w:rPr>
                      <w:b w:val="1"/>
                      <w:bCs w:val="1"/>
                    </w:rPr>
                    <w:t xml:space="preserve">Асосий чет эллик истеъмолчилар</w:t>
                  </w:r>
                </w:p>
              </w:tc>
              <w:tc>
                <w:tcPr>
                  <w:noWrap/>
                </w:tcPr>
                <w:p>
                  <w:pPr/>
                  <w:r>
                    <w:rPr/>
                    <w:t xml:space="preserve">Шри Ланка, БАА, Қозоғистон, Грузия, Ветнам, Малайзия, Хитой</w:t>
                  </w:r>
                </w:p>
              </w:tc>
            </w:tr>
          </w:tbl>
          <w:p>
            <w:pPr/>
            <w:r>
              <w:rPr/>
              <w:t xml:space="preserve"> </w:t>
            </w:r>
          </w:p>
          <w:p>
            <w:pPr/>
            <w:r>
              <w:rPr/>
              <w:t xml:space="preserve">Қашқадарё вилоятининг Деҳқонобод туманида жойлашган “Деҳқонобод калий заводи” АЖ калий хлорид минерал ўғити ишлаб чиқарувчи ягона йирик корхона бўлиб, 2010 йилда Тепақўтон кони асосида ташкил этилган.</w:t>
            </w:r>
          </w:p>
          <w:p>
            <w:pPr/>
            <w:r>
              <w:rPr/>
              <w:t xml:space="preserve">Корхона томонидан 2010 йилнинг 28 август санаcида ишлаб чиқарилган калий хлорид минерал ўғити илк бор республикамиз ички бозорига сотилган.</w:t>
            </w:r>
          </w:p>
          <w:p>
            <w:pPr/>
            <w:r>
              <w:rPr/>
              <w:t xml:space="preserve">Бугунги кунда калийли ўғитнинг асосий истеъмолчилари бўлган фермер хўжаликлари, кластерлар ва хусусий тадбиркорларга маҳсулот тўлиқ етказиб берилмоқда. Ўзбекистон ички бозорида корхонамиз ўз маҳсулотларини харидорларга “ЎзРТХБ” АЖ биржа савдолари орқали етказиб беради.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https://new.uzkimyosanoat.uz/uz/company/enterprise/manufacture/dekhkanabad-kaliy-zavod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