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17-июл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Рақамли трансформация лойиҳаларини бошқариш ва операцион самарадорлик бўлими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	</w:t>
            </w:r>
          </w:p>
          <w:p>
            <w:pPr>
              <w:pStyle w:val="Heading4"/>
            </w:pPr>
            <w:r>
              <w:rPr/>
              <w:t xml:space="preserve">Вакант</w:t>
            </w:r>
          </w:p>
          <w:p>
            <w:pPr>
              <w:pStyle w:val="Heading5"/>
            </w:pPr>
            <w:r>
              <w:rPr/>
              <w:t xml:space="preserve">Рақамли трансформация лойиҳаларини бошқариш ва операцион самарадорлик бўлими бошлиғи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Phone:</w:t>
            </w:r>
            <w:r>
              <w:rPr/>
              <w:t xml:space="preserve"> </w:t>
            </w:r>
            <w:hyperlink r:id="rId7" w:history="1">
              <w:r>
                <w:rPr/>
                <w:t xml:space="preserve"/>
              </w:r>
            </w:hyperlink>
          </w:p>
          <w:p>
            <w:pPr/>
            <w:r>
              <w:rPr>
                <w:b w:val="1"/>
                <w:bCs w:val="1"/>
              </w:rPr>
              <w:t xml:space="preserve">Email:</w:t>
            </w:r>
            <w:r>
              <w:rPr/>
              <w:t xml:space="preserve"> </w:t>
            </w:r>
            <w:hyperlink r:id="rId8" w:history="1">
              <w:r>
                <w:rPr/>
                <w:t xml:space="preserve"/>
              </w:r>
            </w:hyperlink>
          </w:p>
          <w:p>
            <w:pPr/>
            <w:r>
              <w:rPr/>
              <w:t xml:space="preserve">    </w:t>
            </w:r>
            <w:hyperlink r:id="rId9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0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1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2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3" w:history="1">
              <w:r>
                <w:rPr/>
                <w:t xml:space="preserve"/>
              </w:r>
            </w:hyperlink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https://new.uzkimyosanoat.uz/uz/company/department/raqamli-transformatsiya-loyihalarini-boshqarish-va-operatsion-samaradorlik-bolimi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