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Бухгалтерия ва корпоратив ҳисобот бошқармаси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Бухгалтерия ва корпоратив ҳисобот бошқармаси бошлиғи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https://new.uzkimyosanoat.uz/uz/company/department/buxgalteriya-va-korporativ-hisobot-boshqarmasi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