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Ташкентском филиале РХТУ обсудили вопросы усиления защиты прав женщин и детей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филиале Российского химико-технологического университета в городе Ташкенте прошло агитационное мероприятие, направленное на повышение правовой осведомленности студентов.</w:t>
            </w:r>
          </w:p>
          <w:p>
            <w:pPr>
              <w:jc w:val="both"/>
            </w:pPr>
            <w:r>
              <w:rPr/>
              <w:t xml:space="preserve">Основной целью встречи стало разъяснение положений Указа Президента Республики Узбекистан от 3 марта 2026 года № УП-33 «О дополнительных организационно-правовых мерах по усилению защиты прав женщин и детей, а также предупреждению случаев притеснения и насилия в их отношении».</w:t>
            </w:r>
          </w:p>
          <w:p>
            <w:pPr>
              <w:jc w:val="both"/>
            </w:pPr>
            <w:r>
              <w:rPr/>
              <w:t xml:space="preserve">В ходе мероприятия эксперты подробно остановились на механизмах защиты граждан от насилия и мерах по предотвращению подобных случаев. Особое внимание было уделено социально значимым вопросам:</w:t>
            </w:r>
            <w:br/>
            <w:r>
              <w:rPr/>
              <w:t xml:space="preserve">• профилактике ранних браков;</w:t>
            </w:r>
            <w:br/>
            <w:r>
              <w:rPr/>
              <w:t xml:space="preserve">• подготовке молодежи к созданию семьи;</w:t>
            </w:r>
            <w:br/>
            <w:r>
              <w:rPr/>
              <w:t xml:space="preserve">• укреплению законодательных основ брачно-семейных отношений.</w:t>
            </w:r>
          </w:p>
          <w:p>
            <w:pPr>
              <w:jc w:val="both"/>
            </w:pPr>
            <w:r>
              <w:rPr/>
              <w:t xml:space="preserve">Мероприятие прошло в формате открытой дискуссии. Студенты получили возможность задать вопросы специалистам и высказать свои предложения по совершенствованию правовой культуры в молодежной среде.</w:t>
            </w:r>
          </w:p>
          <w:p>
            <w:pPr>
              <w:jc w:val="both"/>
            </w:pPr>
            <w:r>
              <w:rPr/>
              <w:t xml:space="preserve">Организаторы отметили, что проведение подобных встреч на регулярной основе способствует формированию у молодежи активной гражданской позиции и высокого уровня правовой грамотности.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https://new.uzkimyosanoat.uz/ru/press/news/v-tashkentskom-filiale-rhtu-obsudili-voprosy-usileniya-zashc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