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«Uzkimyosanoat» прошла итоговая государственная аттестация выпускников Ташкентского химико-технологического института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19 июня текущего года в АО «Uzkimyosanoat» состоялась итоговая государственная аттестация выпускников бакалавриата Ташкентского химико-технологического института по направлению «Менеджмент в химической и пищевой промышленности».</w:t>
            </w:r>
          </w:p>
          <w:p>
            <w:pPr>
              <w:jc w:val="both"/>
            </w:pPr>
            <w:r>
              <w:rPr/>
              <w:t xml:space="preserve">Мероприятие организовано во исполнение Протокола №32 расширенного видеоселекторного совещания под председательством Президента Республики Узбекистан Шавката Мирзиёева от 20 июня 2024 года, а также Постановления Кабинета Министров Республики Узбекистан №836 от 13 декабря 2024 года «О мерах по организации итоговой государственной аттестации выпускников высших и профессиональных образовательных организаций».</w:t>
            </w:r>
          </w:p>
          <w:p>
            <w:pPr>
              <w:jc w:val="both"/>
            </w:pPr>
            <w:r>
              <w:rPr/>
              <w:t xml:space="preserve">В защите дипломных проектов наряду с членами Государственной аттестационной комиссии приняли участие ответственные специалисты АО «Uzkimyosanoat» и предприятий отрасли.</w:t>
            </w:r>
          </w:p>
          <w:p>
            <w:pPr>
              <w:jc w:val="both"/>
            </w:pPr>
            <w:r>
              <w:rPr/>
              <w:t xml:space="preserve">Выпускники представили научно-практические дипломные работы, которые были всесторонне обсуждены с точки зрения их прикладного значения и соответствия актуальным потребностям отрасли. Защита проходила в формате вопросов и ответов.</w:t>
            </w:r>
          </w:p>
          <w:p>
            <w:pPr>
              <w:jc w:val="both"/>
            </w:pPr>
            <w:r>
              <w:rPr/>
              <w:t xml:space="preserve">Представители промышленности озвучили ряд предложений и рекомендаций, а также положительно оценили профессиональную подготовку молодых специалистов и их интеграцию с производственными структурами.</w:t>
            </w:r>
          </w:p>
          <w:p>
            <w:pPr>
              <w:jc w:val="both"/>
            </w:pPr>
            <w:r>
              <w:rPr/>
              <w:t xml:space="preserve">Инициатива направлена на укрепление прочных связей между образованием и производством, а также на содействие подготовке конкурентоспособных кадров, отвечающих требованиям современного рынка труда.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https://new.uzkimyosanoat.uz/ru/press/news/v-ao-uzkimyosanoat-proshla-itogovaya-gosudarstvennaya-attest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