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Темпы роста ВВП Китая во II квартале сохранились на уровне 6,7%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Рост ВВП Китая во втором квартале в годовом выражении составил 6,7%, сохранившись на уровне первого квартала, свидетельствуют данные государственного статистического бюро Китая.</w:t>
            </w:r>
          </w:p>
          <w:p>
            <w:pPr/>
            <w:r>
              <w:rPr/>
              <w:t xml:space="preserve">"По предварительным данным, рост ВВП Китая в первом полугодии 2016 года составил 6,7%. В частности, в первом квартале ВВП вырос на 6,7% и 6,7% — во втором квартале", — говорится в опубликованном докладе.</w:t>
            </w:r>
          </w:p>
          <w:p>
            <w:pPr/>
            <w:r>
              <w:rPr/>
              <w:t xml:space="preserve">Результаты второго квартала не совпали с ожиданиями аналитиков, которые рассчитывали на замедление темпов экономического роста Китая до 6,6%.</w:t>
            </w:r>
          </w:p>
          <w:p>
            <w:pPr/>
            <w:r>
              <w:rPr/>
              <w:t xml:space="preserve">По итогам 2015 года темпы роста ВВП Китая замедлились до 6,9%, что стало худшим показателем за последние 25 лет. На 2016 год правительство Китая установило планку роста в интервале от 6,5% до 7%. По итогам первого квартала, рост составил 6,7%.</w:t>
            </w:r>
          </w:p>
          <w:p>
            <w:pPr/>
            <w:r>
              <w:rPr/>
              <w:t xml:space="preserve">Темпы роста объема инвестиций в основные активы (за исключением сельского хозяйства) в КНР по итогам первого полугодия 2016 года замедлились до 9%, составив 25,8 триллиона юаней (3,96 триллиона долларов), что оказалось хуже ожиданий аналитиков.</w:t>
            </w:r>
          </w:p>
          <w:p>
            <w:pPr/>
            <w:r>
              <w:rPr/>
              <w:t xml:space="preserve">С января по май темпы роста инвестиций Китая в основной капитал сократились до 9,6%, эксперты ожидали замедления до 9,4%.</w:t>
            </w:r>
          </w:p>
          <w:p>
            <w:pPr/>
            <w:r>
              <w:rPr/>
              <w:t xml:space="preserve">Аналитики внимательно следили за долей инвестиций частного сектора, так как рекордно слабые инвестиции с начала года свидетельствовали о пессимистическом настрое бизнеса относительно дальнейших перспектив.</w:t>
            </w:r>
          </w:p>
          <w:p>
            <w:pPr/>
            <w:r>
              <w:rPr/>
              <w:t xml:space="preserve">По итогам первого полугодия, инвестиции госпредприятий выросли на 23,5%, составив 1,4 триллиона долларов, тем временем инвестиции частного сектора выросли на 2,8% (2,44триллиона долларов) по сравнению с аналогичным периодом прошлого года, что составляет 61,5%.</w:t>
            </w:r>
          </w:p>
          <w:p>
            <w:pPr/>
            <w:r>
              <w:rPr/>
              <w:t xml:space="preserve">По итогам 2015 года объем инвестиций в основные активы в КНР составил 55,16 триллиона юаней (8,4 триллиона долларов США).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ria.ru/economy/20160715/1466377177.html#ixzz4ERzysBYQ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https://new.uzkimyosanoat.uz/ru/press/news/tempy-rosta-vvp-kitaya-vo-ii-kvartale-sohranilis-na-urovne-6-7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