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Снижение экономического роста ЕС от Brexit может составить от 0,2 до 0,5% ВВП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Снижение экономического роста Евросоюза в связи с выходом Великобритании из ЕС могут составить от 0,2 до 0,5% ВВП. Об этом заявил еврокомиссар по экономическим и финансовым вопросам, налогообложению и таможенному союзу Пьер Московиси по итогам дискуссии министров финансов ЕС по проблеме выхода Великобритании из ЕС.</w:t>
            </w:r>
          </w:p>
          <w:p>
            <w:pPr/>
            <w:r>
              <w:rPr/>
              <w:t xml:space="preserve">"Совет ЕС по экономике и финансам (ЭКОФИН) подготовил предварительную оценку ситуации. Мы ожидаем снижение роста в Великобритании на 1-2,5% ВВП, остальных государств ЕС - на 0,2 - 0,5% в 2017 году. Это не прогноз, а лишь предварительная оценка, которая может измениться, если удастся снизить неопределенность", - подчеркнул он.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tass.ru/ekonomika/3446764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https://new.uzkimyosanoat.uz/ru/press/news/snizhenie-ekonomicheskogo-rosta-es-ot-brexit-mozhet-sostavit-ot-0-2-do-0-5-vvp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