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Слабость китайского производства лишила надежд на быстрое восстановление экономики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Производственная активность Китая показала признаки стабилизации в мае, однако осталась слабой из-за вялого спроса на внутреннем и внешнем рынках, что позволяет предположить, что вторая крупнейшая экономика мира по-прежнему изо всех сил пытается вернуться на траекторию роста.</w:t>
            </w:r>
          </w:p>
          <w:p>
            <w:pPr/>
            <w:r>
              <w:rPr/>
              <w:t xml:space="preserve">Восстановление китайской экономики в марте возродило надежды, что экономика оживает, вдыхая жизнь в глобальные финансовые и сырьевые рынки, однако аналитики сказали, что неубедительные данные производственной активности и слабая статистика за апрель наводят на мысль о том, что о быстром восстановлении в ближайшее время не может быть и речи.</w:t>
            </w:r>
          </w:p>
          <w:p>
            <w:pPr/>
            <w:r>
              <w:rPr/>
              <w:t xml:space="preserve">Официальный показатель производственной активности Китая рос третий месяц подряд в мае, однако неравномерно. Частное исследование показало, что условия продолжили ухудшаться 15-ый месяц подряд. В обоих исследованиях говорится, что фабрики продолжили сокращать персонал.</w:t>
            </w:r>
          </w:p>
          <w:p>
            <w:pPr/>
            <w:r>
              <w:rPr/>
              <w:t xml:space="preserve">"Вопрос был в том, было ли мартовское восстановление временным явлением, или же ослабление в апреле стало исключением. Наши ожидания в мае и июне будут где-то посередине этих явлений",- сказал Чжу Хайбинь, главный экономист по Китаю в JPMorgan.</w:t>
            </w:r>
          </w:p>
          <w:p>
            <w:pPr/>
            <w:r>
              <w:rPr/>
              <w:t xml:space="preserve">"Рынок недвижимости сохранил динамику, некоторые инвестиционные проекты сохраняют силу, и корпоративная прибыль также выросла. Умеренное восстановление продолжится",- сказал Чжу.</w:t>
            </w:r>
          </w:p>
          <w:p>
            <w:pPr/>
            <w:r>
              <w:rPr/>
              <w:t xml:space="preserve">Индекс менеджеров по закупкам (PMI) остался неизменным по сравнению с апрельским показателем на уровне 50,1, лишь немного превысив нейтральную отметку в 50 пунктов.</w:t>
            </w:r>
          </w:p>
          <w:p>
            <w:pPr/>
            <w:r>
              <w:rPr/>
              <w:t xml:space="preserve">Несомненно, рост цен на сырьё, улучшение на рынке недвижимости и большой объём государственных расходов поддержали промышленный сектор, однако продолжительность оживления стоит под вопросом.</w:t>
            </w:r>
          </w:p>
          <w:p>
            <w:pPr/>
            <w:r>
              <w:rPr/>
              <w:t xml:space="preserve">Цены на китайскую сталь упали на рекордную величину в мае, в то время как многие крупные города ужесточают требования по ипотеке, опасаясь "перегрева" цен на жильё.</w:t>
            </w:r>
          </w:p>
          <w:p>
            <w:pPr/>
            <w:r>
              <w:rPr/>
              <w:t xml:space="preserve">Официальный индекс производства вырос до 52,3 пункта, указывая на сохраняющуюся стойкость производства несмотря на обещания правительства сократить сектора, где наблюдается перепроизводство - например, в сталелитейной промышленности. Однако число новых заказов росло более медленными темпами, а рост экспортных заказов застопорился.</w:t>
            </w:r>
          </w:p>
          <w:p>
            <w:pPr/>
            <w:r>
              <w:rPr/>
              <w:t xml:space="preserve">Частное исследование нарисовало более мрачную картину. Более мелкие производители, столкнувшись с падением спроса, стали сокращать персонал быстрыми темпами, напоминающие рекордные темпы в феврале.</w:t>
            </w:r>
          </w:p>
          <w:p>
            <w:pPr/>
            <w:r>
              <w:rPr/>
              <w:t xml:space="preserve">Частный индекс PMI от Caixin/Markit упал до 49,2 пункта в прошлом месяце, что оказалось ниже ожидаемых рынком 49,3 пункта и апрельского результата в 49,4 пункта.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ru.reuters.com/article/businessNews/idRUKCN0YN3SQ?sp=true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https://new.uzkimyosanoat.uz/ru/press/news/slabost-kitayskogo-proizvodstva-lishila-nadezhd-na-bystroe-vosstanovlenie-ekonomiki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