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8 июля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Ситуация с занятостью в странах ОЭСР улучшается, но темпы роста зарплат остаются слабыми - доклад</w:t>
      </w:r>
    </w:p>
    <w:bookmarkEnd w:id="0"/>
    <w:p w14:paraId="522BF26F" w14:textId="3F0F523B" w:rsidR="00A048F3" w:rsidRDefault="00A048F3">
      <w:pPr>
        <w:rPr>
          <w:sz w:val="28"/>
          <w:szCs w:val="28"/>
          <w:lang w:val="ru-RU"/>
        </w:rPr>
      </w:pPr>
    </w:p>
    <w:tbl>
      <w:tblGrid>
        <w:gridCol/>
      </w:tblGrid>
      <w:tr>
        <w:trPr/>
        <w:tc>
          <w:tcPr>
            <w:noWrap/>
          </w:tcPr>
          <w:p>
            <w:pPr/>
            <w:r>
              <w:rPr/>
              <w:t xml:space="preserve">Рынки труда государств Организации экономического сотрудничества и развития (ОЭСР) продолжают восстанавливаться после финансового кризиса, и уровень занятости в ОЭСР, вероятно, вернется к докризисному уровню в 2017 году, говорится в докладе организации.</w:t>
            </w:r>
          </w:p>
          <w:p>
            <w:pPr/>
            <w:r>
              <w:rPr/>
              <w:t xml:space="preserve">Тем не менее, темпы роста зарплат остаются слабыми, отмечают эксперты ОЭСР.</w:t>
            </w:r>
          </w:p>
          <w:p>
            <w:pPr/>
            <w:r>
              <w:rPr/>
              <w:t xml:space="preserve">Более эффективное использование навыков сотрудников и дальнейшие структурные реформы необходимы для повышения производительности труда, стимулирования создания новых рабочих мест, улучшения удовлетворенности сотрудников работой и повышения уровня жизни населения, говорится в докладе.</w:t>
            </w:r>
          </w:p>
          <w:p>
            <w:pPr/>
            <w:r>
              <w:rPr/>
              <w:t xml:space="preserve">Согласно прогнозу ОЭСР, к концу 2017 года показатель занятости среди людей в возрасте от 15 до 74 лет в странах ОЭСР составит 61% - это немного выше уровня, зафиксированного на конец 2007 года.</w:t>
            </w:r>
          </w:p>
          <w:p>
            <w:pPr/>
            <w:r>
              <w:rPr/>
              <w:t xml:space="preserve">В ряде стран ОЭСР, например, в Чили, Германии и Турции, показатели занятости уже превышают докризисные уровни. Однако в некоторых из европейских стран занятость существенно ниже уровня 2007 года. Так, в Греции текущий уровень занятости ниже докризисного уровня на 9 процентных пунктов (п.п.), в Ирландии - на 7,9 п.п., в Испании - на 8,5 п.п.</w:t>
            </w:r>
          </w:p>
          <w:p>
            <w:pPr/>
            <w:r>
              <w:rPr/>
              <w:t xml:space="preserve">Темпы роста зарплат остаются слабыми во многих странах, отмечают в ОЭСР. Производительность труда практически не растет в последние годы, и многие люди, потерявшие места в производственном секторе и строительстве в период кризиса, перешли в сферу услуг, получив рабочие места, которые зачастую не соответствуют их навыкам и плохо оплачиваются, говорится в докладе.</w:t>
            </w:r>
          </w:p>
          <w:p>
            <w:pPr/>
            <w:r>
              <w:rPr/>
              <w:t xml:space="preserve">Реальные показатели заработной платы резко упали в период кризиса в Греции, Ирландии, Японии, Португалии, Испании и странах Балтии, отмечают эксперты организации.</w:t>
            </w:r>
          </w:p>
          <w:p>
            <w:pPr/>
            <w:r>
              <w:rPr/>
              <w:t xml:space="preserve">"Темпы роста зарплат в период с 2008 по 2015 год резко замедлились по сравнению с 2000-2007 гг. в таких странах, как Чехия, Эстония, Латвия и Великобритания. В 2015 году уровень почасовой оплаты труда в этих странах был более чем на 25% ниже, чем мог бы быть при сохранении темпов роста зарплат, отмечавшихся в 2000-2007 гг. В Греции, Венгрии и Ирландии он был ниже более чем на 20%", - говорится в докладе.</w:t>
            </w:r>
          </w:p>
          <w:p>
            <w:pPr/>
            <w:r>
              <w:rPr/>
              <w:t xml:space="preserve">Показатель безработицы среди молодежи, не находящейся в процессе обучения, в странах ОЭСР в 2015 году составил 15%, что выше уровня 2007 года (13,5%).</w:t>
            </w:r>
          </w:p>
          <w:p>
            <w:pPr/>
            <w:r>
              <w:rPr/>
              <w:t xml:space="preserve">Безработица в ОЭСР снизится до 6,1% к концу 2017 года, однако безработными будут оставаться порядка 39 млн человек, что существенно выше докризисного уровня (6,3 млн человек), прогнозируют в ОЭСР.</w:t>
            </w:r>
          </w:p>
          <w:p>
            <w:pPr/>
            <w:r>
              <w:rPr/>
              <w:t xml:space="preserve">Согласно последним данным организации, безработица в странах ОЭСР в апреле 2016 года составила 6,4%.</w:t>
            </w:r>
          </w:p>
          <w:p>
            <w:pPr/>
            <w:r>
              <w:rPr/>
              <w:t xml:space="preserve">ОЭСР - одна из ведущих экономических организаций мира, которая включает 34 наиболее развитых государства. В настоящее время в нее входят Австралия, Австрия, Бельгия, Великобритания, Венгрия, Германия, Греция, Дания, Израиль, Ирландия, Исландия, Испания, Италия, Канада, Люксембург, Мексика, Нидерланды, Новая Зеландия, Норвегия, Польша, Португалия, Словакия, Словения, США, Турция, Финляндия, Франция, Чехия, Чили, Швейцария, Швеция, Эстония, Южная Корея и Япония.</w:t>
            </w:r>
          </w:p>
          <w:p>
            <w:pPr>
              <w:jc w:val="end"/>
            </w:pPr>
            <w:r>
              <w:rPr/>
              <w:t xml:space="preserve">Источник: Интерфакс</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https://new.uzkimyosanoat.uz/ru/press/news/situaciya-s-zanyatostyu-v-stranah-oesr-uluchshaetsya-no-tempy-rosta-zarplat-ostayutsya-slabymi-doklad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