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подвело итоги деятельности промышленных предприятий за 10 месяцев текущего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январе-октябре 2019 года промышленными предприятиями АО «Узкимёсаноат» произведено товарной продукции на сумму более 5,5 трлн. сум, темп роста производства к аналогичному периоду 2018 года составил 106,8%.</w:t>
            </w:r>
          </w:p>
          <w:p>
            <w:pPr/>
            <w:r>
              <w:rPr/>
              <w:t xml:space="preserve">Минеральных удобрений произведено всего 1 075,7 тыс. тонн (в 100% питательных веществ), в том числе азотных удобрений –809,9 тыс. тонн (темп роста 114,3%), фосфорных удобрений – 104,1 тыс. тонн (89,6%) и калийных удобрений – 161,7 тыс. тонн (107,1%).</w:t>
            </w:r>
          </w:p>
          <w:p>
            <w:pPr/>
            <w:r>
              <w:rPr/>
              <w:t xml:space="preserve">В рамках программы локализации производства произведено продукции на 515 млрд. сум (к прогнозу 107,4%).</w:t>
            </w:r>
          </w:p>
          <w:p>
            <w:pPr/>
            <w:r>
              <w:rPr/>
              <w:t xml:space="preserve">В рамках Инвестиционной программы прогноз освоения инвестиций выполнен на 108,4%.     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https://new.uzkimyosanoat.uz/ru/press/news/results-201910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