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Рассмотрены вопросы ускорения реализации крупных инвестиционных проектов в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Президент Шавкат Мирзиёев 11 марта ознакомился с презентацией о ходе работ по реализации крупных инвестиционных проектов и запуску новых производственных мощностей в </w:t>
            </w:r>
          </w:p>
          <w:p>
            <w:pPr/>
            <w:hyperlink r:id="rId7" w:history="1">
              <w:r>
                <w:rPr/>
                <w:t xml:space="preserve">химической промышленности.</w:t>
              </w:r>
            </w:hyperlink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На мероприятии, прошедшем в критическом духе, отмечено, что отрасль нуждается в новой системе стратегического планирования и развития, основанной на принципе «цель – действие – результат». Поручено установить конкретные показатели для увеличения объемов производства химической продукции, ввода в эксплуатацию новых мощностей и расширения экспортного потенциала.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В частности, поставлена ​​задача увеличить экспорт продукции отрасли до 720 миллионов долларов в этом году. Подчеркнута необходимость  доведения производства азотных удобрений до 1 миллиона 120 тысяч тонн, фосфорных удобрений до 135 тысяч тонн и калийных удобрений до 222 тысяч тонн для обеспечения запланированных в сельском хозяйстве объемов урожая.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Как отмечалось, в этом году в рамках реализации 133 проектов на сумму 9,5 миллиарда долларов отраслью и регионами планируется привлечь 2,5 миллиарда долларов инвестиций. В частности, в рамках 24 стратегических проектов на предприятиях химической промышленности и в регионах намечено освоить 1,3 миллиарда долларов инвестиций и запустить 7 новых производственных мощностей.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Критически рассмотрен ход реализации проектов по расширению производства на Кунградском содовом заводе, запуску производства минеральных удобрений на предприятии «Самаркандкимё», а также увеличению мощностей Дехканабадского калийного завода. Указано на недопустимое затягивание сроков. Ответственным лицам поручено совместно с инвесторами обеспечить ускоренное завершение данных проектов.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Также уделено внимание переработке промышленных отходов фосфоргипса, накопившихся в ходе деятельности предприятия «Аммофос-Максам». Подчеркнута необходимость эффективного использования возможностей по производству из них дополнительной продукции, в том числе серной кислоты.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Рассмотрены также вопросы формирования современной научной и технологической инфраструктуры для стратегического развития химической промышленности.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В частности, доложено о планах по созданию химико-технологического инновационного центра в сотрудничестве с ведущими южнокорейскими компаниями. Этот центр будет специализироваться на проведении научных исследований в таких областях, как химия газа и угля, углубленный химический анализ, сорбенты, катализаторы, нано- и композитные материалы, и станет единственным в Центральной Азии научно-исследовательским институтом такого профиля.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На презентации также представлена информация о ходе реализации проектов по организации производства растворителей, сухих цианидов, каустической соды, силикона и минеральных удобрений, модернизации мощностей по выпуску аммиака, карбамида и аммиачной селитры на предприятии «Ферганаазот», производству нитратов аммония на «Навоийазот», выпуску бытовой химии в Ташкентской области, а также изготовлению нового типа шин на Первом резинотехническом заводе.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Наряду с этим рассмотрены планы повышения эффективности управления проектами в акционерном обществе «Узкимёсаноат».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В частности, в обществе и на входящих в его состав предприятиях внедрена ERP-система, интегрированная с базами 21 министерства и ведомства, закупочными операторами, а также 16 информационных систем объединены в единую цифровую платформу. Планируется поэтапное внедрение технологий искусственного интеллекта в процессы анализа и прогнозирования финансового состояния, а также предсказывания потребности в минеральных удобрениях. Кроме того, предусмотрено охватить цифровым надзором все этапы движения минеральных удобрений ­– от предприятия до фермеров.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Поставлена задача совместно со Счетной палатой снизить себестоимость продукции химической промышленности на 10-15 процентов за счет сокращения энергозатрат и расходов на сырье, мероприятий по цифровизации.</w:t>
            </w:r>
          </w:p>
          <w:p>
            <w:pPr>
              <w:jc w:val="both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24"/>
                <w:szCs w:val="24"/>
              </w:rPr>
              <w:t xml:space="preserve">В завершение глава нашего государства дал ответственным лицам поручения по ускорению реализации крупных инвестиционных проектов в химической промышленности, оперативному решению проблемных вопросов и вводу новых производственных мощностей в установленные сроки.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https://new.uzkimyosanoat.uz/ru/press/news/rassmotreny-voprosy-uskoreniya-realizacii-krupnyh-investicio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