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Производительность труда страдает от неравенства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Усиление неравенства в распределении доходов обострилось после кризиса 2008-2009 годов, но сама тенденция наблюдается уже три десятилетия и препятствует повышению производительности труда и ускорению роста экономики — за счет отсутствия у бедных слоев возможности тратиться на образование. Это видно из материалов ОЭСР, представленных к министерской встрече членов организации,— в них учитывались данные по 31 стране начиная с 1970 года. Результаты исследований согласуются с выводом французского экономиста Тома Пикетти, автора книги "Капитал в XXI веке", о том, что медленный рост сопровождается усилением неравенства. В РФ, по его оценке, уровень неравенства один из самых высоких в мире, на миллиардеров приходится около 20-25% богатства — против 10-15% в США и 5-10% в Европе (см. "Ъ" от 27 ноября 2015 года).</w:t>
            </w:r>
          </w:p>
          <w:p>
            <w:pPr/>
            <w:r>
              <w:rPr/>
              <w:t xml:space="preserve">Экономист объясняет тенденцию к расслоению общества по доходам в первую очередь превышающей рост ВВП доходностью капитала. В ОЭСР же отмечают, что хотя доля капитала в доходах богатых семей за последние десятилетия выросла, в среднем она не превышает 10%, а потому ее влияние на неравенство остается ограниченным по сравнению с изменением самих трудовых доходов. Последние же менялись под воздействием таких структурных факторов, как глобализация, технологические изменения и реформы регулирования (в частности, снижение защиты работающих неполный день), хотя налогообложение действительно с середины 90-х годов стало менее "уравнительным", отмечают в ОЭСР.</w:t>
            </w:r>
          </w:p>
          <w:p>
            <w:pPr/>
            <w:r>
              <w:rPr/>
              <w:t xml:space="preserve">С трудового рынка уходят в первую очередь "средние" позиции, предполагающие рутинную, но не тяжелую работу. И если у передовых компаний и их сотрудников производительность и доходы растут, то в среднем по сектору эти показатели могут и стагнировать. "Новые монополисты" (компании, первыми внедрившие ставшую популярной технологию) получают все большую выгоду от своего положения на рынке и собирают лучшие кадры (обеспечивая зарплаты выше рынка). Поэтому в отличие от более ранних "технологических революций" в последние годы появление новых технологий не приводит к резкому росту производительности экономики в целом, указывают в ОЭСР. Рекомендации же экспертов организации пока сводятся к повышению мобильности рабочей силы и обеспечению равного доступа к образованию.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www.kommersant.ru/doc/3006346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https://new.uzkimyosanoat.uz/ru/press/news/proizvoditelnost-truda-stradaet-ot-neravenstva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