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Опасения о ФРС и Китае заставляют инвесторов уходить из Азии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После того как возрождение беспокойств о китайской экономике ударило по азиатским акциям, перспектива более агрессивных повышений ставок в США теперь вынуждает мировых инвесторов продавать гособлигации и валюту региона.</w:t>
            </w:r>
          </w:p>
          <w:p>
            <w:pPr/>
            <w:r>
              <w:rPr/>
              <w:t xml:space="preserve">Чистый отток денежных средств из азиатских рынков акций составил $3,2 миллиарда за период с 1 по 24 мая - это максимальный показатель с января, свидетельствуют данные HSBC. Долговые рынки Индонезии и Южной Кореи, получавшие масштабные иностранные инвестиции вплоть до марта, теперь наблюдают обратное, в то время как азиатские валюты также довольно резко снизились.</w:t>
            </w:r>
          </w:p>
          <w:p>
            <w:pPr/>
            <w:r>
              <w:rPr/>
              <w:t xml:space="preserve">Некоторые участники рынка считают отток иностранных инвестиций из Азии чрезмерной реакцией. Другие рассматривают беспокойство вокруг решения о ставках ФРС США вместе с ростом тревог о валютной волатильности и более широкими опасениями о здоровье китайской экономики.</w:t>
            </w:r>
          </w:p>
          <w:p>
            <w:pPr/>
            <w:r>
              <w:rPr/>
              <w:t xml:space="preserve">"Если ФРС повысит ставки в июне, это может произойти одновременно с ослаблением китайской экономики и также может значить, что китайская валюта вновь начнет снижаться", - сказал Херальд ван дер Линде из HSBC в Гонконге.</w:t>
            </w:r>
          </w:p>
          <w:p>
            <w:pPr/>
            <w:r>
              <w:rPr/>
              <w:t xml:space="preserve">Индекс MSCI для Азиатско-Тихоокеанского региона за пределами Японии прибавил 19 процентов в конце января-конце апреля на фоне миролюбивых комментариев ФРС, стабилизации сырьевых цен и надежд на восстановление экономики Китая.</w:t>
            </w:r>
          </w:p>
          <w:p>
            <w:pPr/>
            <w:r>
              <w:rPr/>
              <w:t xml:space="preserve">Падение - индекс потерял 5 процентов с тех пор и достиг минимума 12 недель 24 мая - напоминает распродажу, которая последовала за первым за десятилетие повышением ставки американским ЦБ в декабре.</w:t>
            </w:r>
          </w:p>
          <w:p>
            <w:pPr/>
            <w:r>
              <w:rPr/>
              <w:t xml:space="preserve">Это также стало сюрпризом для некоторых, учитывая относительную устойчивость азиатских экономик по сравнению с другими сегментами развивающихся рынков, например, Латинской Америкой.</w:t>
            </w:r>
          </w:p>
          <w:p>
            <w:pPr/>
            <w:r>
              <w:rPr/>
              <w:t xml:space="preserve">Deutsche Asset Management ожидает нового падения развивающихся рынков во второй половине года и воздерживается от приобретений в Азии.</w:t>
            </w:r>
          </w:p>
          <w:p>
            <w:pPr/>
            <w:r>
              <w:rPr/>
              <w:t xml:space="preserve">Слабые экономические данные КНР в апреле усилили сомнения в эффективности и устойчивости мер бюджетного стимулирования, применяемых второй по величине экономикой мира.</w:t>
            </w:r>
          </w:p>
          <w:p>
            <w:pPr/>
            <w:r>
              <w:rPr/>
              <w:t xml:space="preserve">Китайские акции, показывающие худшую динамику в регионе, снизились почти на 20 процентов за период с начала года.</w:t>
            </w:r>
          </w:p>
          <w:p>
            <w:pPr/>
            <w:r>
              <w:rPr/>
              <w:t xml:space="preserve">Для инвесторов в портфель облигаций падение азиатских валют - не единственный повод для беспокойства: слабая инфляция и уже низкие процентные ставки центробанков означают, что пределы роста более ограничены, чем на других развивающихся рынках.</w:t>
            </w:r>
          </w:p>
          <w:p>
            <w:pPr/>
            <w:r>
              <w:rPr/>
              <w:t xml:space="preserve">Индонезийский долговой рынок, к примеру, получил около $5 миллиардов иностранных инвестиций с начала года по апрель, но в мае отток составил $670 миллионов.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ru.reuters.com/article/businessNews/idRUKCN0YM147?sp=true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https://new.uzkimyosanoat.uz/ru/press/news/opaseniya-o-frs-i-kitae-zastavlyayut-investorov-uhodit-iz-azii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