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мая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Оценка роста ВВП Франции в 1-м квартале повышена до 0,6%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Объем ВВП Франции в первом квартале 2016 года увеличился на 0,6% по сравнению с предыдущими тремя месяцами, когда его рост составлял 0,4%, свидетельствуют пересмотренные данные Национального статистического управления Insee. В годовом выражении ВВП увеличился на 1,4%.</w:t>
            </w:r>
          </w:p>
          <w:p>
            <w:pPr/>
            <w:r>
              <w:rPr/>
              <w:t xml:space="preserve">Предварительные данные указывали на рост экономики на 0,5% и 1,3% соответственно, и опрошенные агентством Bloomberg аналитики не ожидали пересмотра этих показателей. Ускорению темпов роста ВВП Франции в первом квартале способствовало увеличение потребительских расходов и бизнес-инвестиций. Так, потребительские расходы домашних хозяйств выросли в январе-марте на 1% по сравнению с предыдущим кварталом когда они продемонстрировали нулевое изменение. Бизнес-инвестиции поднялись на 1,6%. Объем французского импорта вырос в первом квартале на 0,6%, экспорт не изменился. Согласно прогнозу Еврокомиссии, ВВП Франции в 2016 году вырастет на 1,4%.</w:t>
            </w:r>
          </w:p>
          <w:p>
            <w:pPr/>
            <w:r>
              <w:rPr/>
              <w:t xml:space="preserve">Сегодня Insee также опубликовало данные о потребительских расходах в апреле 2016 года. Эти данные, в отличие от ВВП, оказались хуже ожиданий экспертов. Потребительские расходы в апреле снизились на 0,1% относительно марта и выросли на 2,5% в годовом выражении.</w:t>
            </w:r>
          </w:p>
          <w:p>
            <w:pPr/>
            <w:r>
              <w:rPr/>
              <w:t xml:space="preserve">Аналитики прогнозировали нулевое изменение первого показателя и рост второго на 2,6%. В то же время данные за март были пересмотрены в лучшую сторону. Так, согласно пересмотренным данным, расходы выросли на 1,1% за месяц и на 3,1% в годовом выражении. Ранее сообщалось о повышении на 0,2% и 2,7%, соответственно. Расходы на потребительские товары длительного пользования выросли на 0,4%, однако снижение продаж автомобилей составило 0,8%.Расходы на продукты питания упали за месяц на 1,2%, спрос на одежду подрос на 0,2%. На энергоносители расходы выросли на 0,9%.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www.finmarket.ru/database/news/4292415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https://new.uzkimyosanoat.uz/ru/press/news/ocenka-rosta-vvp-francii-v-1-m-kvartale-povyshena-do-0-6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