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24 ноября 2020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Официальное заявление АО «Узкимёсаноат»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Согласно опубликованной в одном из каналов социальной сети статье о деятельности АО «Навоиазот», акционерное общество «Узкимёсаноат» сообщает следующее.</w:t>
            </w:r>
          </w:p>
          <w:p>
            <w:pPr/>
            <w:r>
              <w:rPr/>
              <w:t xml:space="preserve">Прежде всего стоит отметить, что Постановление Кабинета Министров Республики Узбекистан №432 «О дополнительных мерах по эффективному использованию активов и улучшению финансового положения подведомственных организаций АО «Узкимёсаноат» от 9 июля 2020 года был принят на основании Постановления Президента Республики Узбекистан №ПП-4265 «О мерах по дальнейшему реформированию и повышению инвестиционной привлекательности химической промышленности» от 3 апреля 2019 года. Это, в свою очередь, показывает, что утверждение в статье «Если Кабинет Министров отменяет решение Президента ...» является необоснованным и нелогичным.</w:t>
            </w:r>
          </w:p>
          <w:p>
            <w:pPr/>
            <w:r>
              <w:rPr/>
              <w:t xml:space="preserve">Действительно, АО «Навоиазот» является одним из крупнейших производственных предприятий страны и производит более 70 наименований химической продукции.</w:t>
            </w:r>
          </w:p>
          <w:p>
            <w:pPr/>
            <w:r>
              <w:rPr/>
              <w:t xml:space="preserve">Согласно Постановлению Президента Республики Узбекистан № ПП-3301 «О дополнительных мерах по комплексному развитию и обеспечению занятости населения Тамдынского, Учкудукского, Конимехского, Нуратинского районов и города Зарафшана Навоийской области» от 29 сентября 2017 года было заппланировано создать животноводческий комплекс по выпасу 500 голов верблюдов и 3000 овец за счёт средств АО «Навоиазот». Целью данного решения является развитие животноводства в Навоийской области, обеспечение занятости в отдаленных районах, содействие дальнейшему повышению уровня их жизни.</w:t>
            </w:r>
          </w:p>
          <w:p>
            <w:pPr/>
            <w:r>
              <w:rPr/>
              <w:t xml:space="preserve">Вопрос в статье: «Кому нужно ликвидировать этот комплекс?» является нецелесообразным. Потому что нет никакой юридической, социальной или финансовой логики в прекращении этого комплекса!</w:t>
            </w:r>
          </w:p>
          <w:p>
            <w:pPr/>
            <w:r>
              <w:rPr/>
              <w:t xml:space="preserve">На основании вышеупомянутого Постановления намечена продажа непрофильных активов, в том числе данного объекта потенциальным инвесторам.</w:t>
            </w:r>
          </w:p>
          <w:p>
            <w:pPr/>
            <w:r>
              <w:rPr/>
              <w:t xml:space="preserve">Основная цель заключается в снижении издержек производства, снижении себестоимости продукции и повышении конкурентоспособности за счет продажи непрофильных объектов.</w:t>
            </w:r>
          </w:p>
          <w:p>
            <w:pPr/>
            <w:r>
              <w:rPr/>
              <w:t xml:space="preserve">В 2018 году АО «Навоиазот» открыло «Овцеводческий комплекс» в Томдибулакском ПФИ Тамдынского района, закупив 360 верблюдов и 3080 овец и приняв на работу 33 местных жителя.</w:t>
            </w:r>
          </w:p>
          <w:p>
            <w:pPr/>
            <w:r>
              <w:rPr/>
              <w:t xml:space="preserve">По итогам 2019 года комплекс завершил год с прибылью в 240 млн. сумов, но на создание животноводческого комплекса АО «Навоиазот» выделило 17 млрд. сумов. Кроме того, ежегодно расходуется 3,6 млрд. сумов и эти суммы не учитывались. В результате продажи объекта через аукцион будет достигнута экономия расходов на это хранение и будет создана основа для обеспечения конкурентоспособности произведенной продукции, а также развития частного сектора.</w:t>
            </w:r>
          </w:p>
          <w:p>
            <w:pPr/>
            <w:r>
              <w:rPr/>
              <w:t xml:space="preserve">Согласно Приложению №1 к Постановлению Кабинета Министров Республики Узбекистан № 432 «О дополнительных мерах по эффективному использованию активов и улучшению финансового положения подведомственных организаций АО «Узкимёсаноат» от 9 июля 2020 года, животноводческий комплекс на балансе АО «Навоиазот», расположенный на территории села Томдибулок Тамдынского района Навоийской области, на электронной торговой площадке «E-IJRO AUKSION», выставлена на публичные торги на сумму 17 млрд. сумов.</w:t>
            </w:r>
          </w:p>
          <w:p>
            <w:pPr/>
            <w:r>
              <w:rPr/>
              <w:t xml:space="preserve">Согласно договору купли-продажи, животноводческий комплекс будет продан покупателю с 33 рабочими местами и рядом требований, таких как развитие, увеличение поголовья верблюдов и овец, создание новых рабочих мест.</w:t>
            </w:r>
          </w:p>
          <w:p>
            <w:pPr/>
            <w:r>
              <w:rPr/>
              <w:t xml:space="preserve">Таким образом, информация о прекращении деятельности данного объекта и оставлении без средств на проживание 33 семей в Тамдынском районе, не соответствует действительности.</w:t>
            </w:r>
          </w:p>
          <w:p>
            <w:pPr/>
            <w:r>
              <w:rPr/>
              <w:t xml:space="preserve">В нашей стране продолжаются системные реформы по защите прав и законных интересов частных собственников. Об этом свидетельствует Указ Президента Республики Узбекистан № УП-6096 «О мерах по ускоренному реформированию предприятий с участием государства и приватизации государственных активов» от 27 октября 2020 года.</w:t>
            </w:r>
          </w:p>
          <w:p>
            <w:pPr/>
            <w:r>
              <w:rPr/>
              <w:t xml:space="preserve">Также усилия по созданию новых рабочих мест в результате экономических реформ направлены не на воровство, а на развитие частного предпринимательства, в частности, на повышение уровня жизни населения.</w:t>
            </w:r>
          </w:p>
          <w:p>
            <w:pPr/>
            <w:r>
              <w:rPr/>
              <w:t xml:space="preserve">В заключении следует отметить, что в соответствии с законодательством Республики Узбекистан установлено привлечение к ответственности за распространение необоснованной информации и посягательства на честь, достоинство и деловую репутацию лица или организации.</w:t>
            </w:r>
          </w:p>
          <w:p>
            <w:pPr/>
            <w:r>
              <w:rPr/>
              <w:t xml:space="preserve">Уважаемый блогер Хуршид Далиев, руководство АО «Узкимёсаноат» сообщает о том, что перед выпуском вводящих в заблуждение, отвлекающих и необоснованных статей, связанных с деятельностью химических предприятий, Вы можете обратиться в АО «Узкимёесаноат» или по следующему номеру телефона доверия (78) 140-74-14. Надеемся, что в будущем вы свяжетесь с нами для детального изучения вопроса и подготовки материала.</w:t>
            </w:r>
          </w:p>
          <w:p>
            <w:pPr/>
            <w:r>
              <w:rPr/>
              <w:t xml:space="preserve"> </w:t>
            </w:r>
          </w:p>
          <w:p>
            <w:pPr>
              <w:jc w:val="end"/>
            </w:pPr>
            <w:r>
              <w:rPr>
                <w:b w:val="1"/>
                <w:bCs w:val="1"/>
              </w:rPr>
              <w:t xml:space="preserve">Пресс-служба АО «Узкимёсаноат»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https://new.uzkimyosanoat.uz/ru/press/news/navoiy-tomdi-yakuniy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