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МВФ оценил ущерб мировой экономике от Brexit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МВФ оценил последствия референдума о выходе Великобритании из ЕС для мировой экономики. В базовом варианте Brexit лишил мировую экономику возможности ускорения роста в 2016 г.: рост будет на 0,1 п. п. ниже, чем в апрельском прогнозе МВФ, и составит 3,1%, как и в прошлом году. Прогноз на 2017 г. также понижен на 0,1 п. п. до 3,4%.</w:t>
            </w:r>
          </w:p>
          <w:p>
            <w:pPr/>
            <w:r>
              <w:rPr/>
              <w:t xml:space="preserve">Вместе с тем МВФ повысил оценку роста экономики в еврозоне на 2016 год с 1,5% до 1,6%, но снизил прогноз на 2017 год с 1,6% до 1,4%.</w:t>
            </w:r>
          </w:p>
          <w:p>
            <w:pPr/>
            <w:r>
              <w:rPr/>
              <w:t xml:space="preserve">Более сдержанный рост экономики США в I квартале, чем предполагалось, побудил МВФ ухудшить прогноз на весь текущий год на 0,2 п.п. - до 2,2%, однако оценка на 2017 год оставлена на уровне 2,5%.</w:t>
            </w:r>
          </w:p>
          <w:p>
            <w:pPr/>
            <w:r>
              <w:rPr/>
              <w:t xml:space="preserve">Последствия Brexit скажутся и на Японии, где высокий курс иены ограничивает потенциал роста: в текущем году прогноз снижен на 0,2 п.п., до 0,3%, но в следующем году вместо снижения на 0,1% теперь ожидается подъем на ту же величину благодаря переносу сроков повышения налога на потребление.</w:t>
            </w:r>
          </w:p>
          <w:p>
            <w:pPr/>
            <w:r>
              <w:rPr/>
              <w:t xml:space="preserve">В Китае ожидается рост ВВП на 6,6% в 2016 году (+0,1 п.п. к апрельскому прогнозу) и на 6,2% в 2017 году (без изменения). Влияние Brexit на экономику Китая будет сдержанным в силу ограниченных торговых и финансовых связей КНР и Великобритании, отмечает МВФ.</w:t>
            </w:r>
          </w:p>
          <w:p>
            <w:pPr/>
            <w:r>
              <w:rPr/>
              <w:t xml:space="preserve">"Однако если негативное влияние на рост в странах Европейского союза будет существенным, последствия для Китая могут быть ощутимыми", - говорится в обновлении WEO.</w:t>
            </w:r>
          </w:p>
          <w:p>
            <w:pPr/>
            <w:r>
              <w:rPr/>
              <w:t xml:space="preserve">В целом прогнозы роста ВВП государств emerging markets на 2016 и 2017 годы оставлены без изменения - 4,1% и 4,6% соответственно. Прогноз по росту экономики Индии снижен на 0,1 п.п. на оба года - до 7,4%. У еще одного участника БРИКС - Бразилии - оценка на оба года улучшена на 0,5 п.п., при этом в 2016 году по-прежнему ожидается рецессия (-3,3%), в 2017 году - рост на 0,5% вместо нулевого.</w:t>
            </w:r>
          </w:p>
          <w:p>
            <w:pPr/>
            <w:r>
              <w:rPr/>
              <w:t xml:space="preserve">В экономике стран СНГ в 2016 году МВФ пересмотрел оценку снижения с 1,1% до 0,6%, прогноз роста на 2017 год также улучшен - на 0,2 п.п., до 1,5%. Без учета России ВВП государств СНГ в 2016 и 2017 годах, по мнению экспертов фонда, будет расти темпами на уровне 1% и 2,5% соответственно (оценка повышена на 0,1 п.п. и 0,2 п.п. соответственно).</w:t>
            </w:r>
          </w:p>
          <w:p>
            <w:pPr/>
            <w:r>
              <w:rPr/>
              <w:t xml:space="preserve">Результаты голосования, удивившие финансовые рынки, материализуют риск замедления мировой экономики: в результате прогноз ухудшился, несмотря на то что итоги начала года были даже лучше ожиданий, пишет МВФ в докладе. С макроэкономической точки зрения Brexit означает существенное повышение экономической, политической и институциональной неопределенности. Это означает снижение доверия и инвестиций, в том числе из-за ухудшения финасовых условий и настроений инвесторов. Первоначальная реакция рынков была тяжелой, но, в целом, упорядоченной, отмечает МВФ. Но поскольку выход Британии из ЕС еще только предстоит, дать количественную оценку потенциала его влияния сложно. Базовый сценарий МВФ предполагает, что неопределенность будет снижаться, «развод» ЕС и Британии обойдется без возведения экономических барьеров, финансовые рынки и европейские банки серьезно не пострадают, а политические последствия референдума будут ограниченными.</w:t>
            </w:r>
          </w:p>
          <w:p>
            <w:pPr/>
            <w:r>
              <w:rPr/>
              <w:t xml:space="preserve">В таком случае темп роста развитых экономик замедлится до 1,8% в 2016 и в 2017 гг. против 1,9% в предыдущие два года. В апреле МВФ ожидал, что рост развитых экономик в 2016 г. останется на уровне прошлого года, а в 2017 г. ускорится до 2%. Сильнее всего пострадает Британия: прогноз ее роста в 2016 г. снижен с 1,9 до 1,7%, в 2017 г. – с 2,2% до 1,3%: в среднем темпы в 2016-2017 гг. будут почти вдвое ниже, чем в предыдущие два года. Прогноз роста стран еврозоны на 2016 г. улучшен на 0,1 п. п. до 1,6%, но снижен на 0,2 п. п. до 1,4% на 2017 г.</w:t>
            </w:r>
          </w:p>
          <w:p>
            <w:pPr/>
            <w:r>
              <w:rPr/>
              <w:t xml:space="preserve">На развивающиеся страны Британский референдум практически не повлияет: прогноз роста этой группы стран в целом оставлен без изменений (4,1 и 4,6% в 2016 и 2017 гг. соответственно). А по некоторым из них, включая Россию, даже улучшен. Из-за повышения цен на нефть спад российской экономики в 2016 г. будет менее глубоким, чем ожидалось в апреле: на 1,2%, а не на 1,8%. Прогноз восстановления роста в 2017 г. также улучшен с 0,8 до 1%. Ожидаемую по итогам 2016 и 2017 гг. цену нефти МВФ повысил на $10 в сравнении с апрельским прогнозом (была $34,8 и $41/барр. соответственно). Прогноз роста Китая на 2016 г. повышен на 0,1 п. п. до 6,6%, на 2017 г. оставлен без изменений: 6,3%.</w:t>
            </w:r>
          </w:p>
          <w:p>
            <w:pPr/>
            <w:r>
              <w:rPr/>
              <w:t xml:space="preserve">Однако предположения об относительно спокойном «разводе» ЕС и Британии могут и не сбыться, оговаривает МВФ. Прошло еще слишком мало времени, информации недостаточно, приводит МВФ слова своего экономического советника Мори Обсфелда: поскольку будущие последствия Brexit исключительно неопределенные, МВФ просчитал еще два альтернативных варианта – немного хуже базового и намного хуже базового. Первый альтернативный сценарий предполагает, в том числе, что часть финансового сектора Британии переместится в еврозону, а второй – что переговоры между ЕС и Британией не будут гладкими и что торговые соглашения будут перезаключены по правилам ВТО (т. е. без каких-либо особых преференций). В таком случае Британия потеряет значительную часть своего финансового сектора, спад потребления и инвестиций будет еще более весомым и страна погрузится в рецессию.</w:t>
            </w:r>
          </w:p>
          <w:p>
            <w:pPr/>
            <w:r>
              <w:rPr/>
              <w:t xml:space="preserve">В плохом варианте темп роста мировой экономики замедлится до 2,9 и 3,1% в 2016 и 2017 гг. соответственно; развитых стран – до 1,5% в 2016 и 2017 гг. В очень плохом варианте мировой рост замедлится до 2,8% в оба года – т. е. до 15-летнего минимума (если не учитывать рецессию 2009 г.); темпы развитых стран упадут до 1,4% в 2016 г. и затем до 1% в 2017 г. Альтернативные варианты последствий Brexit, в отличие от базового, повлияют и на развивающиеся экономики, потери роста которых составят 0,1-0,2 процентного пункта.</w:t>
            </w:r>
          </w:p>
          <w:p>
            <w:pPr/>
            <w:r>
              <w:rPr/>
              <w:t xml:space="preserve">Однако помимо последствий Brexit существуют и другие риски ухудшения перспектив мировой экономики, напоминает Обсфелд: потоки беженцев, геополитическая борьба, потери человеческого капитала из-за сохранения долгосрочной безработицы, плохие долги и проблемы банков. Развивающиеся страны - экспортеры сырья опасаются ухудшения платежных балансов, долгового навеса и сохранения низкого уровня инвестиций. Путь Китая к новой, ориентированной на внутренний спрос модели экономического роста может быть ухабистым, особенно в свете продолжающейся кредитной накачки для поддержки официального ориентира экономического роста.</w:t>
            </w:r>
          </w:p>
          <w:p>
            <w:pPr/>
            <w:r>
              <w:rPr/>
              <w:t xml:space="preserve">Все эти риски вызывают даже больше беспокойства, чем Brexit, признается Обсфелд. Ожидания долгосрочного потенциального роста снизились, низкий потенциал роста сокращает спрос и вместе с ним инвестиции, формируя еще более низкий уровень потенциала экономического роста: это замкнутый порочный круг.</w:t>
            </w:r>
          </w:p>
          <w:p>
            <w:pPr/>
            <w:r>
              <w:rPr/>
              <w:t xml:space="preserve">Политики не должны принимать текущие низкие темпы роста как «новую нормальность» (new normal), обусловленную факторами, лежащими вне пределов влияния, предупреждает Обсфелд: риски выходят за рамки чисто экономических издержек погружения в стагнацию – долгосрочный низкий рост будет увеличивать социальную напряженность. Крайне важно задействовать все политические рычаги содействия экономическому росту – поддерживать его с помощью мер фискальной политики, структурных реформ, денежно-кредитной политики по сдерживанию инфляционных ожиданий. И более, чем когда-либо, политики должны сглаживать неравенство и поддерживать социальную сплоченность, заключает Обсфельд.</w:t>
            </w:r>
          </w:p>
          <w:p>
            <w:pPr/>
            <w:r>
              <w:rPr/>
              <w:t xml:space="preserve">New normal – модель экономического развития после кризиса 2008-2009 гг., для которой характерны более низкие темпы роста, чем в предыдущее десятилетие. В России термин одним из первых стал употреблять министр экономического развития Алексей Улюкаев, подчеркивавший, что произошедший кризис - не временный спад, а переход на другую траекторию экономического роста мировой экономики. Для России потенциал этого роста он оценивает в 2% в год против докризисных 5,4%. Во время экономического кризиса 1930-х гг. также возник новый термин, описывающий новую реальность, – secular stagnation («длительный застой»), напоминал профессор Йельского университета Роберт Шиллер в колонке для Project Syndicate; этот термин сейчас тоже применяют для описания «новой нормальности». За этими названиями скрывается пессимизм, снижающий уровень расходов населения (оно предпочитает экономить «на черный день») и ослабляющий экономику, писал Шиллер. New normal, или застой, – это когда люди сегодня живут не лучше или хуже, чем вчера. Это способствует росту злобы, нетерпимости, насилия и ведет к авторитаризму и войнам, указывал он.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www.vedomosti.ru/economics/articles/2016/07/19/649788-mvf-uscherb-brexit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https://new.uzkimyosanoat.uz/ru/press/news/mvf-ocenil-ushcherb-mirovoy-ekonomike-ot-brexit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