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Мировая торговля ушла в минус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Резкое падение цен на нефть в первом квартале этого года привело к сокращению объема мировой торговли (суммы экспорта всех стран) на 0,2% в годовом выражении, свидетельствуют данные ОЭСР. Впрочем, в организации рассчитывают, что этот показатель должен "выправиться" по итогам апреля--июня: его рост составит 3%, а в третьем квартале — и вовсе 3,4%. Тем не менее в целом по 2016 году суммарный объем экспорта увеличится всего на 2,1% (в прошлом году — 2,6%). На 2017 год прогноз пока оптимистичнее — 3,2%. Однако это по-прежнему меньше, чем рост мирового ВВП.</w:t>
            </w:r>
          </w:p>
          <w:p>
            <w:pPr/>
            <w:r>
              <w:rPr/>
              <w:t xml:space="preserve">Российский экспорт в первом квартале снизился на 34%, импорт — на 16,5% (экспорт составил $63,5 млрд, импорт — $44,4 млрд). Заметим, у ЦБ России несколько иные данные: $60,2 млрд и $37,9 млрд с падением на 32,6% и 20,8% соответственно. Разница может объясняться тем, что ОЭСР учитывает фактор сезонности поставок. Отметим, аналогичная тенденция (более быстрое падение экспорта) наблюдается и у другого крупного экспортера — Саудовской Аравии, тогда как в Китае, Индии, Турции — крупных импортеров энергоресурсов, наоборот, импорт падал быстрее экспорта.</w:t>
            </w:r>
          </w:p>
          <w:p>
            <w:pPr/>
            <w:r>
              <w:rPr/>
              <w:t xml:space="preserve">Вчера ОЭСР обновила и свой глобальный макропрогноз: в организации ожидают роста мирового ВВП в этом году всего на 3% с ускорением до 3,3% в 2017-м. В Китае рост составит 6,5% в этом году (это ниже прогноза МВФ) и 6,2% в следующем. В России и Бразилии спад будет более существенным, чем ожидалось (минус 1,7% в этом году, 0,5% роста в следующем и минус 4,3% и минус 1,7% соответственно). Однако рост чистого экспорта, как и в прошлом году, позволит частично компенсировать заметное проседание внутреннего спроса (в ОЭСР ожидают падения инвестиций на 5,1% в 2016 году с их ростом на 1,8% в 2017-м и сокращение частного потребления на 4,5% с последующим ростом на 0,2% соответственно). Впрочем, уже в следующем году при некотором восстановлении внутреннего спроса рост чистого экспорта будет минимальным (0,2%), а объем импорта вырастет существеннее экспорта (3,2% против 2,8%, в этом году — минус 6,3% и плюс 3,7% соответственно). Поясним, разница в динамике с фактическим оборотом объясняется учетом объемов торговли в долларах, а российского ВВП — в рублях с поправкой на инфляцию.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http://www.kommersant.ru/doc/3002266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https://new.uzkimyosanoat.uz/ru/press/news/mirovaya-torgovlya-ushla-v-minus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