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МЭА ожидает замедления роста мирового спроса на газ к 2021 году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Рост спроса на природный газ замедлится в среднем до 1,5 процента в год в глобальном масштабе до 2021 года, поскольку стагнация в Европе и неопределённость относительно потребления в Китае затмили активный рост спроса в Индии, сообщило Международное энергетическое агентство (МЭА).</w:t>
            </w:r>
          </w:p>
          <w:p>
            <w:pPr/>
            <w:r>
              <w:rPr/>
              <w:t xml:space="preserve">После периода роста на 2,5 процента в год в последние шесть лет, газ вступил в соперничество с возобновляемыми источниками энергии и дешёвым углём, что означает сохранение перенасыщения на глобальном рынке газа.</w:t>
            </w:r>
          </w:p>
          <w:p>
            <w:pPr/>
            <w:r>
              <w:rPr/>
              <w:t xml:space="preserve">В Европе российскому газовому монополисту Газпрому придётся непросто из-за будущего переизбытка сжиженного природного газа (СПГ), поскольку экспортные возможности вырастут на 45 процентов к 2021 году, несмотря на падение спроса на ключевых рынках - в Японии и Корее.</w:t>
            </w:r>
          </w:p>
          <w:p>
            <w:pPr/>
            <w:r>
              <w:rPr/>
              <w:t xml:space="preserve">"Развитие событий указывает на период перенасыщения,- сказал руководитель МЭА Фатих Бироль в рамках ежегодной оценки агентством среднесрочных перспектив газового рынка. - В следующие пять лет мировая торговля газом изменит свой облик".</w:t>
            </w:r>
          </w:p>
          <w:p>
            <w:pPr/>
            <w:r>
              <w:rPr/>
              <w:t xml:space="preserve">Рост произойдёт главным образом за счёт Индии, где в среднем составит 6 процентов в год, спрос в Китае восстановится благодаря переходу от угольной к газовой энергетике, сообщило МЭА.</w:t>
            </w:r>
          </w:p>
          <w:p>
            <w:pPr/>
            <w:r>
              <w:rPr/>
              <w:t xml:space="preserve">Однако новые поставки также будут ограничены, поскольку добыча в Европе уменьшится, а в США останется примерно на том же уровне, поскольку снижение цен на газ подорвёт инвестиции.</w:t>
            </w:r>
          </w:p>
          <w:p>
            <w:pPr/>
            <w:r>
              <w:rPr/>
              <w:t xml:space="preserve">В долгосрочной перспективе ожидается, что добыча сланцевого газа в США станет драйвером роста, и производство достигнет 100 миллиарда кубических метров к 2021 году, что составит примерно треть глобальных поставок за указанный период.</w:t>
            </w:r>
          </w:p>
          <w:p>
            <w:pPr/>
            <w:r>
              <w:rPr/>
              <w:t xml:space="preserve">По оценкам МЭА, цена доставки американского СПГ в Европу будет ниже цены зависимого от нефти российского газа или цен газотранспортных узлов, что "повлечёт резкое изменение условий работы Газпрома".</w:t>
            </w:r>
          </w:p>
          <w:p>
            <w:pPr/>
            <w:r>
              <w:rPr/>
              <w:t xml:space="preserve">Хотя экспорт российского газа в Европу регулируется контрактами "бери или плати", МЭА полагает, что Газпрому необходимо нарастить объёмы поставок на 15-20 миллиардов кубометров для удержания прошлогодней доли рынка.</w:t>
            </w:r>
          </w:p>
          <w:p>
            <w:pPr/>
            <w:r>
              <w:rPr/>
              <w:t xml:space="preserve">С учётом глобального переизбытка газа, МЭА поставило под сомнение экономическую состоятельность плана Газпрома по строительству "Северного потока" до Германии в обход Украины, а также его значение для энергетической безопасности Европы.</w:t>
            </w:r>
          </w:p>
          <w:p>
            <w:pPr/>
            <w:r>
              <w:rPr/>
              <w:t xml:space="preserve">В отличие от сети трубопроводов, пересекающих Украину, план по удвоению мощности "Северного потока" предусматривает поставку 110 миллиардов кубометров в год по одному маршруту в Германию.</w:t>
            </w:r>
          </w:p>
          <w:p>
            <w:pPr/>
            <w:r>
              <w:rPr/>
              <w:t xml:space="preserve">Несмотря на слабый спрос, агентство ожидает, что объём чистого импорта в Европу вырастет на 40 миллиардов кубометров к 2021 году на фоне падающей добычи в регионе.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ru.reuters.com/article/businessNews/idRUKCN0YU11U?sp=true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https://new.uzkimyosanoat.uz/ru/press/news/mea-ozhidaet-zamedleniya-rosta-mirovogo-sprosa-na-gaz-k-2021-godu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