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24 февраля 2021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Встреча Ректора Российского химико-технологического университета имени Д.И.Менделеева со студентами филиала РХТУ в городе Ташкенте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Ректор Российского химико-технологического университета имени Д.И.Менделеева А.Г.Мажуга, 24 февраля 2021 года, встретился со студентами Филиала федерального государственного бюджетного образовательного учреждения высшего образования в г. Ташкенте.</w:t>
            </w:r>
          </w:p>
          <w:p>
            <w:pPr/>
            <w:r>
              <w:rPr/>
              <w:t xml:space="preserve">В мероприятии приняли участие ректор Российского химико-технологического университета им. Д.И.Менделеева А.Г.Мажуга, директор филиала С.Н.Филатов, председатель Правления АО «Узкимёсаноат», Исполнительный директор Ташкентского филиала Ж.Т.Мирзамахмудов, начальник управления Международных проектов и программ О.Б.Васильева, и сотрудники Филиала.</w:t>
            </w:r>
          </w:p>
          <w:p>
            <w:pPr/>
            <w:r>
              <w:rPr/>
              <w:t xml:space="preserve">Ректор Российского химико-технологического университета им. Д.И.Менделеева А.Г.Мажуга, выступая перед студентами, еще раз поздравил молодежь с поступлением в Филиал и пожелал успехов в учебе. После этого были показаны сценические номера, подготовленные студентами филиала.</w:t>
            </w:r>
          </w:p>
          <w:p>
            <w:pPr/>
            <w:r>
              <w:rPr/>
              <w:t xml:space="preserve">В ходе мероприятия группа студентов, добившихся высоких результатов и принимавших активное участие в жизни университета, была награждена дипломами и памятными подарками.</w:t>
            </w:r>
          </w:p>
          <w:p>
            <w:pPr/>
            <w:r>
              <w:rPr/>
              <w:t xml:space="preserve">После мероприятия гости ознакомились с ходом строительства и реконструкции здания Филиала, формирования его материально-технической базы, оснащение необходимой мебелью, инвентарем, современным учебным и лабораторным оборудованием, библиотечным фондом, компьютерной оргтехникой и др.</w:t>
            </w:r>
          </w:p>
          <w:p>
            <w:pPr/>
            <w:r>
              <w:rPr/>
              <w:t xml:space="preserve">На сегодняшний день в нашей стране действуют 25 зарубежных высших учебных заведений и их филиалы, 12 из которых являются филиалами ведущих вузов Российской Федерации.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https://new.uzkimyosanoat.uz/ru/press/news/mazhuga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