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Корпорации из развивающихся стран догоняют западных конкурентов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Доходы транснациональных корпораций из развивающихся стран в 2009-2014 гг. росли в три раза быстрее, чем у их конкурентов из стран развитых, согласно Boston Consulting Group (BCG). Несмотря на недавнее замедление экономического роста, падение цен на сырье и валютных курсов, а также геополитические риски, бизнес ведущих компаний из развивающихся стран по-прежнему быстро расширяется, в том числе за рубежом, говорится в еедокладе.</w:t>
            </w:r>
          </w:p>
          <w:p>
            <w:pPr/>
            <w:r>
              <w:rPr/>
              <w:t xml:space="preserve">В 2009-2014 гг. совокупная выручка 100 крупнейших компаний из 63 секторов обеих групп стран увеличилась с $33 трлн до $43 трлн, а доля выручки компаний из развивающихся стран в ней – с 18% до 25%, по данным BCG. Это произошло благодаря тому, что в этот период совокупный среднегодовой темп роста выручки корпораций из развивающихся стран составил 13%, а из развитых – 4%.</w:t>
            </w:r>
          </w:p>
          <w:p>
            <w:pPr/>
            <w:r>
              <w:rPr/>
              <w:t xml:space="preserve">Авторы исследования выделили 100 ведущих компаний из развивающихся стран, которые продолжают уверенно расти несмотря на экономическую неопределенность. Впервые BCG создала подобный список 10 лет назад и теперь отмечает, что входившие в него компании оказались успешными и устойчивыми. В этом году в списке больше всего представителей Китая (28 компаний, включая Alibaba и Xiaomi) и Индии (16 компаний). Также в нем 23 компании из Латинской Америки и две из России – «Лукойл» и «Еврохим». Кроме того, BCG выделила 19 компаний, которые ранее попадали в эту категорию, но теперь уже почти неотличимы от транснациональных корпораций из развитых стран. В их число вошли « Газпром» и мексиканская Grupo Bimbo, второй по величине производитель продовольствия в Латинской Америке. Компания представлена в 22 странах, у нее 89 производств в США и Канаде. Выручка Grupo Bimbo в 2015 г. составила около $13,7 млрд; это примерно в 12 раз больше, чем у ее американского конкурента General Mills. Благодаря диверсификации лишь 35% выручки Grupo Bimbo приходится на долю Мексики, а 53% она получает в Северной Америке. «Она продает хлеб за доллары и покупает ингредиенты за доллары», поэтому имеет удивительно стабильную норму прибыли, приводит Financial Times мнение Фелипе Алвеса да Силвы, специалиста по Латинской Америке из управляющей компании Indosuez.</w:t>
            </w:r>
          </w:p>
          <w:p>
            <w:pPr/>
            <w:r>
              <w:rPr/>
              <w:t xml:space="preserve">BCG признает, что эти компании не защищены от влияния негативных макроэкономических факторов. Так, чистый отток капитала из развивающихся рынков в 2015 г. превысил $500 млрд. Тем не менее, авторы исследования оптимистично смотрят на долгосрочные перспективы компаний из развивающихся стран и их способность добиваться успеха в непростые времена. Во многих из этих стран быстро увеличивается средний класс. Даже если экономический рост Китая и Индии замедлится до 5,5%, потребительские расходы в них увеличатся на $3,9 трлн в ближайшие пять лет, что эквивалентно всему ВВП Германии, считают эксперты BCG.</w:t>
            </w:r>
          </w:p>
          <w:p>
            <w:pPr/>
            <w:r>
              <w:rPr/>
              <w:t xml:space="preserve">Экономики развивающихся стран в целом по-прежнему растут быстрее, чем развитых (4,3% против 2,1% по прогнозу МВФ на 2016 г.), указывает Марк Мобиус, исполнительный председатель совета директоров Templeton Emerging Markets Group. В ситуации нестабильности, спровоцированной решением Великобритании выйти из Евросоюза и неопределенностью относительно дальнейшей судьбы самого ЕС, развивающиеся страны смогут выделиться и некоторые – показать хорошие результаты благодаря своим уникальным фундаментальным качествам, считает он.</w:t>
            </w:r>
          </w:p>
          <w:p>
            <w:pPr/>
            <w:r>
              <w:rPr/>
              <w:t xml:space="preserve">В различных секторах, включая бытовую технику и строительство недвижимости, доля компаний из развивающихся стран на мировом рынке превышает 40%, отмечает BCG. Особенно выделяется китайская Xiaomi, которая была основана в 2010 г., но уже является четвертым по величине производителем смартфонов в мире, а в Китае продает их больше, чем Apple. «Десять лет назад в этом списке доминировали компании из промышленного и сырьевого секторов, имевшие конкурентное преимущество с точки зрения издержек. Сегодня многие из компаний работают на представителей среднего класса в развивающихся и других странах, стараясь удовлетворить их пожелания и реализовать мечты», – говорит соавтор исследования Майкл Майер.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www.vedomosti.ru/business/articles/2016/06/28/647131-korporatsii-razvivayuschihsya-dogonyayut-konkurentov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https://new.uzkimyosanoat.uz/ru/press/news/korporacii-iz-razvivayushchihsya-stran-dogonyayut-zapadnyh-konkurentov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