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сентября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Рассмотрены результаты и новые проекты химической промышленности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Президент Шавкат Мирзиёев 21 сентября ознакомился с презентацией основных показателей и запланированных проектов в химической промышленности.</w:t>
            </w:r>
          </w:p>
          <w:p>
            <w:pPr/>
            <w:r>
              <w:rPr/>
              <w:t xml:space="preserve">В результате реформ в химической отрасли увеличились ассортимент продукции и рентабельность предприятий. За 8 месяцев текущего года произведено более 1 миллиона тонн минеральных удобрений. Экспорт почти удвоился и достиг 330 миллионов долларов.</w:t>
            </w:r>
          </w:p>
          <w:p>
            <w:pPr/>
            <w:r>
              <w:rPr/>
              <w:t xml:space="preserve">Важным стимулом роста стало повышение доверия инвесторов и приток капитала в отрасль. В частности, сегодня в химической промышленности частным сектором реализуется 15 проектов на сумму 2 миллиарда долларов, 5 из них недавно были введены в строй.</w:t>
            </w:r>
          </w:p>
          <w:p>
            <w:pPr/>
            <w:r>
              <w:rPr/>
              <w:t xml:space="preserve">Вместе с тем предстоит большая работа для превращения сферы в отрасль, производящую продукцию с высокой добавленной стоимостью. Необходимо обеспечить предприятия сырьем, осуществить их технологическое перевооружение, создать химические кластеры, расширить производство.</w:t>
            </w:r>
          </w:p>
          <w:p>
            <w:pPr/>
            <w:r>
              <w:rPr/>
              <w:t xml:space="preserve">В ходе презентации представлена информация о проделанной работе в этом направлении и ожидаемых результатах до конца года.</w:t>
            </w:r>
          </w:p>
          <w:p>
            <w:pPr/>
            <w:r>
              <w:rPr/>
              <w:t xml:space="preserve">Глава государства обозначил дальнейшие задачи в этой сфере.</w:t>
            </w:r>
          </w:p>
          <w:p>
            <w:pPr/>
            <w:r>
              <w:rPr/>
              <w:t xml:space="preserve">Как известно, на базе крупных предприятий в Республике Каракалпакстан, Ферганской, Навоийской и Ташкентской областях создаются 4 химических кластера с полным циклом производства "от сырья до готовой продукции". В настоящее время в стадии реализации находятся 14 проектов на сумму 1,8 миллиарда долларов, запланированы еще 29 проектов на сумму 5,6 миллиарда долларов США.</w:t>
            </w:r>
          </w:p>
          <w:p>
            <w:pPr/>
            <w:r>
              <w:rPr/>
              <w:t xml:space="preserve">Президент отметил, что для эффективного запуска деятельности этих кластеров необходимо создать проектный офис, разделить свободные участки на лоты, привлечь инвесторов.</w:t>
            </w:r>
          </w:p>
          <w:p>
            <w:pPr/>
            <w:r>
              <w:rPr/>
              <w:t xml:space="preserve">Даны поручения по внедрению передового опыта и современных технологий на химических предприятиях, а также приватизации государственной доли в них.</w:t>
            </w:r>
          </w:p>
          <w:p>
            <w:pPr/>
            <w:r>
              <w:rPr/>
              <w:t xml:space="preserve">Подчеркнуто, что в складывающейся непростой ситуации в мире важно бесперебойно обеспечивать сельское хозяйство минеральными удобрениями.</w:t>
            </w:r>
          </w:p>
          <w:p>
            <w:pPr/>
            <w:r>
              <w:rPr/>
              <w:t xml:space="preserve">Еще одно востребованное рынком направление – бытовая химия. В настоящее время большая часть отечественного спроса на такую продукцию обеспечивается за счет импорта. Для усиления потенциала местных производителей необходимы сырье и повышение качества. В связи с этим поставлена ​​задача создать широкие условия для частного сектора в сфере бытовой химии, обеспечить производителей сырьем и привлечь международные бренды.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https://new.uzkimyosanoat.uz/ru/press/news/kimyo-sanoatidagi-natijalar-va-yangi-loyihalar-kurib-chiqildi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