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22 июля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К 2020 году мировой спрос на корпоративные бонды достигнет рекордные $62 трлн - S&P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Аналитики международного рейтингового агентства S&PGlobal Ratings прогнозируют, что к 2020 году мировой спрос на корпоративные долговые обязательства установит новый рекорд, достигнув $62 трлн в год в условиях стимулирующей денежно-кредитной политики во многих странах.</w:t>
        </w:r>
      </w:p>
      <w:p>
        <w:pPr/>
        <w:r>
          <w:rPr/>
          <w:t xml:space="preserve">При этом почти половина корпоративных эмитентов отличается высоким уровнем закредитованности, что, по мнению экспертов S&P, говорит о неизбежности коррекции на мировых кредитных рынках.</w:t>
        </w:r>
      </w:p>
      <w:p>
        <w:pPr/>
        <w:r>
          <w:rPr/>
          <w:t xml:space="preserve">Фактически эта коррекция уже началась - в конце 2015 года, отмечается в докладе. Она продлится еще несколько лет, и уровни дефолтов все это время будут расти.</w:t>
        </w:r>
      </w:p>
      <w:p>
        <w:pPr/>
        <w:r>
          <w:rPr/>
          <w:t xml:space="preserve">"По нашим оценкам, от двух пятых (43%) до почти половины (47%) из 14,4 тыс. изученных нами корпораций, не относящихся к финансовому сектору (как рейтингуемых, так и не имеющих рейтинга), имеют высокие уровни левериджа, то есть отношение потока средств от операций (FFO) к задолженности менее 12%, а долга к EBITDA - более 5х", - говорит один из авторов доклада Дэвид Тешер.</w:t>
        </w:r>
      </w:p>
      <w:p>
        <w:pPr/>
        <w:r>
          <w:rPr/>
          <w:t xml:space="preserve">По словам другого автора доклада Терри Чана, эти показатели не могут не вызывать тревогу, поскольку порядка 5% таких заемщиков вряд ли переживут сколь бы то ни было существенные потрясения без дефолта.</w:t>
        </w:r>
      </w:p>
      <w:p>
        <w:pPr/>
        <w:r>
          <w:rPr/>
          <w:t xml:space="preserve">После решения Великобритании о выходе из Евросоюза (Brexit) усилилась чувствительность рынка к аналогичным неожиданным событиям, чреватая резким ухудшением доверия и бегством с рынка как кредиторов, так и заемщиков с низкими показателями кредитоспособности. Аналитики S&P называют такой сценарий риска "Crexit", объединяя английские слова credit (кредит) и exit (выход).</w:t>
        </w:r>
      </w:p>
      <w:p>
        <w:pPr/>
        <w:r>
          <w:rPr/>
          <w:t xml:space="preserve">По прогнозам S&P, доля Китая на мировом рынке корпоративных облигаций вырастет до 43% в 2020 году с 35% в 2015 году. Между тем доля США снизится с 24% до 22%, Европы (страны еврозоны плюс Великобритания) - с 20% до 16%.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www.finmarket.ru/database/news/4330145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https://new.uzkimyosanoat.uz/ru/press/news/k-2020-godu-mirovoy-spros-na-korporativnye-bondy-dostignet-rekordnye-62-trln-s-p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