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декабря 2011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 основных итогах деятельности предприятий ГАК «Узкимесаноат» в январе-декабре 2011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итогам 2011 года предприятиями ГАК «Узкимесаноат» произведено товарной продукции в действующих ценах на сумму 1 352,9 млрд. сум, темп роста производства к аналогичному периоду 2010 года составил 106,3%. Товаров народного потребления выпущено на сумму 66,2 млрд. сум. Темп роста производства к аналогичному периоду 2010 года - 106,2%. Новых видов продукции произведено на сумму 130,2 млрд.сум, в т.ч. калийные удобрения на 96,3 млрд.сум.</w:t>
            </w:r>
          </w:p>
          <w:p>
            <w:pPr/>
            <w:r>
              <w:rPr>
                <w:b w:val="1"/>
                <w:bCs w:val="1"/>
              </w:rPr>
              <w:t xml:space="preserve">Произведено 1171,7 тыс. тонн минеральных удобрений, в том числе:</w:t>
            </w:r>
            <w:br/>
            <w:r>
              <w:rPr/>
              <w:t xml:space="preserve">- азотных удобрений – 924,3 тыс. тонн;</w:t>
            </w:r>
            <w:br/>
            <w:r>
              <w:rPr/>
              <w:t xml:space="preserve">- фосфорных удобрений – 139,4 тыс. тонн;</w:t>
            </w:r>
            <w:br/>
            <w:r>
              <w:rPr/>
              <w:t xml:space="preserve">- калийные удобрения – 108,0 тыс.тонн.</w:t>
            </w:r>
          </w:p>
          <w:p>
            <w:pPr/>
            <w:r>
              <w:rPr/>
              <w:t xml:space="preserve">Экспорт химической продукции составил 110,8% к прогнозу.</w:t>
            </w:r>
          </w:p>
          <w:p>
            <w:pPr/>
            <w:r>
              <w:rPr/>
              <w:t xml:space="preserve">Согласно Программе локализации в 2011 году по 33 проектам локализации произведено продукции на сумму 269,8 млрд. сум (112,1%).</w:t>
            </w:r>
            <w:br/>
            <w:r>
              <w:rPr/>
              <w:t xml:space="preserve">В рамках реализации инвестиционных проектов, включенных в Инвестиционную программу, предприятиями ГАК «Узкимесаноат» освоено капитальных вложений на сумму 57,7 млрд.сум. Введены новые мощности по производству косметической продукции, детских подгузников и других гигиенических изделий (СИЭЗ «Навои»), пористой селитры (ОАО «Максам-Чирчик»), галантерейных товаров, детских игрушек и ТНП из пластмасс (ОАО «Жиззах пластмасса»).</w:t>
            </w:r>
          </w:p>
          <w:p>
            <w:pPr/>
            <w:r>
              <w:rPr>
                <w:b w:val="1"/>
                <w:bCs w:val="1"/>
              </w:rPr>
              <w:t xml:space="preserve">По договорам заключенным на международной промышленной ярмарке и кооперационной бирже предприятиями закуплено продукции на 97,5 млрд. сум, или 102,1% к прогнозу. </w:t>
            </w:r>
          </w:p>
          <w:p>
            <w:pPr/>
            <w:r>
              <w:rPr/>
              <w:t xml:space="preserve">Создано </w:t>
            </w:r>
            <w:r>
              <w:rPr>
                <w:b w:val="1"/>
                <w:bCs w:val="1"/>
              </w:rPr>
              <w:t xml:space="preserve">381 новых рабочих мест</w:t>
            </w:r>
            <w:r>
              <w:rPr/>
              <w:t xml:space="preserve">, или 167,8% к прогнозу, в том числе мест </w:t>
            </w:r>
            <w:r>
              <w:rPr>
                <w:b w:val="1"/>
                <w:bCs w:val="1"/>
              </w:rPr>
              <w:t xml:space="preserve">надомного труда 181</w:t>
            </w:r>
            <w:r>
              <w:rPr/>
              <w:t xml:space="preserve"> или 115,3% прогнозу.</w:t>
            </w:r>
          </w:p>
          <w:p>
            <w:pPr/>
            <w:r>
              <w:rPr>
                <w:b w:val="1"/>
                <w:bCs w:val="1"/>
              </w:rPr>
              <w:t xml:space="preserve">Пресс-служба</w:t>
            </w:r>
            <w:br/>
            <w:r>
              <w:rPr>
                <w:b w:val="1"/>
                <w:bCs w:val="1"/>
              </w:rPr>
              <w:t xml:space="preserve">ГАК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https://new.uzkimyosanoat.uz/ru/press/news/itogi2011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