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11 июля 2016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Инвесторов потянуло на риски</w:t>
      </w:r>
    </w:p>
    <w:bookmarkEnd w:id="0"/>
    <w:p w14:paraId="522BF26F" w14:textId="3F0F523B" w:rsidR="00A048F3" w:rsidRDefault="00A048F3">
      <w:pPr>
        <w:rPr>
          <w:sz w:val="28"/>
          <w:szCs w:val="28"/>
          <w:lang w:val="ru-RU"/>
        </w:rPr>
      </w:pPr>
    </w:p>
    <w:tbl>
      <w:tblGrid>
        <w:gridCol/>
      </w:tblGrid>
      <w:tr>
        <w:trPr/>
        <w:tc>
          <w:tcPr>
            <w:noWrap/>
          </w:tcPr>
          <w:p>
            <w:pPr/>
            <w:r>
              <w:rPr/>
              <w:t xml:space="preserve">Паника в связи с выходом Великобритании из состава ЕС постепенно улеглась, и инвесторы вновь начали проявлять больший интерес к фондовым рынкам развивающихся стран. На прошлой неделе фонды emerging markets привлекли $147 млн против оттока в размере $1,9 млрд неделей ранее. При этом к странам, которые в наименьшей степени пострадают от Brexit, инвесторы относят и Россию.</w:t>
            </w:r>
          </w:p>
          <w:p>
            <w:pPr/>
            <w:r>
              <w:rPr/>
              <w:t xml:space="preserve">Последние данные Emerging Portfolio Fund Research (EPFR) свидетельствуют о том, что иностранные инвесторы, в течение трех недель активно сокращавшие инвестиции на развивающихся рынках, начали возвращаться. За неделю, закончившуюся 6 июля, фонды emerging markets привлекли $147 млн. На предыдущей неделе отток составил $1,9 млрд, а за три предшествующие недели потери оказались более $5,5 млрд. Столь стремительному бегству инвесторов способствовал референдум в Великобритании, который завершился решением выйти из ЕС (см. "Ъ" от 24 июня).</w:t>
            </w:r>
          </w:p>
          <w:p>
            <w:pPr/>
            <w:r>
              <w:rPr/>
              <w:t xml:space="preserve">Реакция инвесторов на итоги референдума в Великобритании была очень эмоциональной, но непродолжительной, отмечают участники рынка. По словам управляющего активами General Invest Дениса Горева, инвесторы боятся последствий, но понимают: процесс не будет проходить быстро, а потому оснований для дальнейшего снижения цен нет. Великобритания должна формально уведомить ЕС о выходе из соглашения, но это произойдет после того, как парламент страны примет необходимые законодательные акты. После этого начнется оформление процедуры выхода, которая формально по законам ЕС должна занять два года. "Тем не менее когда в 1982 году Гренландия провела референдум о членстве в ЕС и приняла решение о выходе, процесс выхода занял три года и формально был завершен только в 1985 году",— отмечает ведущий экономист Альфа-банка Наталия Орлова. К тому же в настоящее время сложно предсказать последствия, а значит, рано еще закладывать их в цены, считает Денис Горев.</w:t>
            </w:r>
          </w:p>
          <w:p>
            <w:pPr/>
            <w:r>
              <w:rPr/>
              <w:t xml:space="preserve">Росту аппетита у инвесторов к риску способствовали и ожидания новых монетарных стимулов со стороны центральных банков ведущих развитых стран. О готовности предоставить ликвидность сразу после Brexit заявил Европейский центральный банк, тогда же ЦБ Швейцарии провел валютные интервенции. На текущей неделе Банк Англии смягчил нормативы достаточности капитала, что теоретически дает британским банкам возможность увеличить кредитование экономики страны примерно на £150 млрд. "Brexit заставил рынки поверить в то, что низкие ставки в развитых странах будут сохраняться еще долго,— даже вероятность повышения ставки ФРС до конца текущего года сейчас оценивается рынком не более чем в 30%. Это не могло не сказаться на спросе инвесторов на риск",— отмечает аналитик УК "Альфа-Капитал" Андрей Шенк.</w:t>
            </w:r>
          </w:p>
          <w:p>
            <w:pPr/>
            <w:r>
              <w:rPr/>
              <w:t xml:space="preserve">Несмотря на общую готовность рисковать, инвесторы достаточно разборчивы в выборе инвестиций. Среди региональных фондов спросом пользовались фонды категории GEM, приток инвестиций в которые составил $425 млн. При этом остальные категории продолжили терять инвесторов: из Азии (за исключением Японии) было выведено $232 млн, фонды ЕМЕА потеряли $22 млн, фонды США и Латинской Америки — $24 млн. Однако среди стран BRICST только Китай потерял инвесторов, которые вывели в совокупности $156 млн. Символический приток средств наблюдался на российский фондовый рынок. По данным EPFR нетто-приток средств в Россию на минувшей неделе составил $2,5 млн против оттока в размере $100 млн, зафиксированного неделей ранее. По словам аналитика UFG Wealth Management Алексея Потапова, инвесторы предпочитают вкладывать в активы тех развивающихся стран, которые менее всего будут задеты негативными последствиями процесса выхода Великобритании из ЕС. "Поэтому отдельные развивающиеся рынки, к которым относится и Россия, могли насладиться интересом портфельных инвесторов, ищущих качественные активы с хорошей доходностью",— резюмировал господин Потапов.</w:t>
            </w:r>
          </w:p>
          <w:p>
            <w:pPr>
              <w:jc w:val="end"/>
            </w:pPr>
            <w:r>
              <w:rPr/>
              <w:t xml:space="preserve">Источник: </w:t>
            </w:r>
            <w:hyperlink r:id="rId7" w:history="1">
              <w:r>
                <w:rPr/>
                <w:t xml:space="preserve">www.kommersant.ru/doc/3035567</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https://new.uzkimyosanoat.uz/ru/press/news/investorov-potyanulo-na-riski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