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января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Гарантия эффективности современных транспортных средств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Как известно, современные грузовые автомобили отличаются топливной экономичностью, соответствием экологическим стандартам и удобством в техническом обслуживании. Такие транспортные средства способствуют дальнейшему повышению эффективности работы предприятия.</w:t>
            </w:r>
          </w:p>
          <w:p>
            <w:pPr>
              <w:jc w:val="both"/>
            </w:pPr>
            <w:r>
              <w:rPr/>
              <w:t xml:space="preserve">Обществом были приобретены две единицы автомобилей, предназначенных для перевозки грузов массой более 10 тонн. Данная возможность имеет важное значение не только для обеспечения безопасности, но и для экономической стабильности. Грузовые автомобили создают комфортные условия для водителей и помогают экономить средства за счёт оптимизации транспортных расходов.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https://new.uzkimyosanoat.uz/ru/press/news/garantiya-effektivnosti-sovremennyh-transportnyh-sredstv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