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июля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Fitch предсказало усиление конкуренции среди поставщиков газа в Европу</w:t>
      </w:r>
    </w:p>
    <w:bookmarkEnd w:id="0"/>
    <w:p w14:paraId="522BF26F" w14:textId="3F0F523B" w:rsidR="00A048F3" w:rsidRDefault="00A048F3">
      <w:pPr>
        <w:rPr>
          <w:sz w:val="28"/>
          <w:szCs w:val="28"/>
          <w:lang w:val="ru-RU"/>
        </w:rPr>
      </w:pPr>
    </w:p>
    <w:tbl>
      <w:tblGrid>
        <w:gridCol/>
      </w:tblGrid>
      <w:tr>
        <w:trPr/>
        <w:tc>
          <w:tcPr>
            <w:noWrap/>
          </w:tcPr>
          <w:p>
            <w:pPr/>
            <w:r>
              <w:rPr/>
              <w:t xml:space="preserve">Эксперты международного рейтингового агентства Fitch Ratings полагают, что традиционные поставщики газа в Европу, включая "Газпром", столкнутся с давлением, главным образом, со стороны сжиженного природного газа (СПГ).</w:t>
            </w:r>
          </w:p>
          <w:p>
            <w:pPr/>
            <w:r>
              <w:rPr/>
              <w:t xml:space="preserve">"Мы ожидаем усиления конкуренции среди поставщиков газа в Европе, и того, что европейские цены на газ будут в большей степени основаны на спотовых ценах, а не привязаны к ценам нефтепродуктов", - говорится в отчете Fitch "Среднесрочный прогноз по европейскому газовому рынку".</w:t>
            </w:r>
          </w:p>
          <w:p>
            <w:pPr/>
            <w:r>
              <w:rPr/>
              <w:t xml:space="preserve">Цены на газ упали в 2015 году, сделав прошлый год сложным для производителей во всем мире. В Японии было отмечено самое существенное падение (на 46%) на фоне снижения средних импортных цен на СПГ, согласно отчету Всемирного банка, до $8,5 за 1 млн британских термальных единиц (BTU) на конец 2015 года по сравнению с $15,5 годом ранее.</w:t>
            </w:r>
          </w:p>
          <w:p>
            <w:pPr/>
            <w:r>
              <w:rPr/>
              <w:t xml:space="preserve">Данная тенденция сохраняется в текущем году, и, по данным Platts, спотовая цена на СПГ в Японии и Корее в июне сократилась до $4,5 за 1 млн BTU. Поскольку цены находятся на самом низком уровне за многие годы, последовали отмены и задержки строительства новых проектов производства СПГ и добычи традиционного газа, отмечается в сообщении Fitch.</w:t>
            </w:r>
          </w:p>
          <w:p>
            <w:pPr/>
            <w:r>
              <w:rPr/>
              <w:t xml:space="preserve">"Европейский спрос на газ снизился в 2010-2014 годах, так как более дешевый уголь и низкие цены на СО2 плюс скачкообразное развитие возобновляемых источников энергии сократили газовую электроэнергетику, которая является основным потребителем газа во многих странах. Слабый экономический рост усилил проблемы газового рынка. Спрос вырос на четыре процента к предыдущему году в 2015 году, однако его будущий рост, вероятно, будет слабым", - говорится в сообщении агентства.</w:t>
            </w:r>
          </w:p>
          <w:p>
            <w:pPr/>
            <w:r>
              <w:rPr/>
              <w:t xml:space="preserve">Добыча у европейских производителей газа упала сильнее, чем спрос, поскольку дополнительные объемы производства в Норвегии не могут компенсировать существенное снижение добычи в Великобритании и в последнее время в Нидерландах.</w:t>
            </w:r>
          </w:p>
          <w:p>
            <w:pPr/>
            <w:r>
              <w:rPr/>
              <w:t xml:space="preserve">Попытки бурения на сланцевый газ в некоторых странах Восточной Европы не принесли результата. В то время как ряд европейских стран запретили использовать технологию гидроразрыва пласта для добычи сланцевого газа, другие государства пока не нашли коммерчески значимых запасов сланцевого газа на фоне роста публичных протестов против использования ГРП в Европе.</w:t>
            </w:r>
          </w:p>
          <w:p>
            <w:pPr/>
            <w:r>
              <w:rPr/>
              <w:t xml:space="preserve">Fitch рассматривает угрозу от новых трубопроводных поставок газа в Европу из Азербайджана и Ирана как достаточно ограниченную в среднесрочной перспективе. Хотя и Израиль, и Египет имеют амбициозные газовые программы, они вряд ли станут крупными экспортерами газа в среднесрочной перспективе ввиду отсутствия истории добычи у разрабатываемых газовых активов и роста внутреннего спроса, который необходимо удовлетворить этим странам, прежде чем экспортировать газ.</w:t>
            </w:r>
          </w:p>
          <w:p>
            <w:pPr/>
            <w:r>
              <w:rPr/>
              <w:t xml:space="preserve">Рынок СПГ, вероятно, по-прежнему будет испытывать избыток предложения к 2021 году, поскольку вводится в эксплуатацию все больше заводов по его производству, в особенности в США и Австралии. При этом рост спроса замедлялся в 2014-2015 годах, в частности, в Азиатско-Тихоокеанском регионе.</w:t>
            </w:r>
          </w:p>
          <w:p>
            <w:pPr/>
            <w:r>
              <w:rPr/>
              <w:t xml:space="preserve">"Мы полагаем, что конкуренция среди поставщиков газа в Европе, вероятно, усилится, в особенности между российским трубопроводным газом и СПГ. Это хорошая новость для потребителей газа, но плохая для производителей, поскольку низкие цены на газ, вероятно, сохранятся", - сообщается в обзоре Fitch.</w:t>
            </w:r>
          </w:p>
          <w:p>
            <w:pPr/>
            <w:r>
              <w:rPr/>
              <w:t xml:space="preserve">"Газпром" может потерять часть доли рынка или маржи прибыли в Европе в среднесрочной перспективе, однако серьезность потерь будет зависеть от того, насколько компания готова пойти навстречу требованиям европейских потребителей. Низкие расходы на добычу и транспортировку у "Газпрома", которые оцениваются в $3 на 1 млн BTU, и существенные незадействованные мощности по добыче газа помогут ему справиться с конкурентами, полагают аналитики агентства.</w:t>
            </w:r>
          </w:p>
          <w:p>
            <w:pPr/>
            <w:r>
              <w:rPr/>
              <w:t xml:space="preserve">"Мы ожидаем, что "Газпром" примет ответные меры путем дальнейшего отхода от привязки цен на газ к ценам нефтепродуктов, снижения объемов поставок на условиях "бери-или-плати" и отказа от ограничений по перепродаже газа", - говорится в отчете Fitch.</w:t>
            </w:r>
          </w:p>
          <w:p>
            <w:pPr>
              <w:jc w:val="end"/>
            </w:pPr>
            <w:r>
              <w:rPr/>
              <w:t xml:space="preserve">Источник: </w:t>
            </w:r>
            <w:hyperlink r:id="rId7" w:history="1">
              <w:r>
                <w:rPr/>
                <w:t xml:space="preserve">www.interfax.ru/business/518315</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https://new.uzkimyosanoat.uz/ru/press/news/fitch-predskazalo-usilenie-konkurencii-sredi-postavshchikov-gaza-v-evropu</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