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Европа готовится к банковскому кризису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Итальянский банковский кризис может распространиться на всю Европу, предупредил Лоренцо Бини Смаги, бывший член правления ЕЦБ, а ныне - председатель совета директоров Societe Generale: в Италии и Германии слишком много убыточных банков. Италия должна решить проблему просроченных кредитов, и для этого премьер-министру Маттео Ренци придется идти на непопулярные меры, например требовать объединения банков, что приводит к потере рабочих мест. «Необходимо европейское решение проблемы, – полагает Бини Смаги, – пока были только национальные решения» (цитата по Bloomberg).</w:t>
            </w:r>
          </w:p>
          <w:p>
            <w:pPr/>
            <w:r>
              <w:rPr/>
              <w:t xml:space="preserve">В среду к 19.30 мск индекс Bloomberg, в который входят акции 500 европейских банков и финансовых компаний, снизился на 2,64% до уровня ноября 2011 г. Акции итальянского UniCredit подешевели на 3,3%, немецкого Deutsche Bank – на 4%, швейцарского Credit Suisse – на 1,7%, британских Royal Bank of Scotland (RBS) и Lloyds Banking Group – на 6 и 6,8%. На этом фоне вполне благополучно выглядел самый проблемный итальянский банк – Monte Paschi, за понедельник и вторник потерявший треть стоимости. Вчера его акции подорожали на 6%: Италия на три месяца запретила их короткие продажи, а СМИ сообщили, что правительство готовится оказать помощь банку.</w:t>
            </w:r>
          </w:p>
          <w:p>
            <w:pPr/>
            <w:r>
              <w:rPr/>
              <w:t xml:space="preserve">Monte Paschi – старейший банк в мире и третий по активам в Италии. В понедельник стало известно, что ЕЦБ потребовал от Monte Paschi сократить проблемные кредиты, составляющие треть его портфеля, с 24,4 млрд до 14,6 млрд евро в 2018 г. С 2015 г. банку удалось продать лишь 2 млрд евро таких ссуд, а 29 июля станут известны результаты стресс-тестов ЕЦБ и Европейского банковского управления..</w:t>
            </w:r>
          </w:p>
          <w:p>
            <w:pPr/>
            <w:r>
              <w:rPr/>
              <w:t xml:space="preserve">У итальянских банков на балансах 360 млрд евро плохих кредитов, что превышает 20% ВВП страны. Фонд спасения банков Atlante располагает менее чем 5 млрд евро. Вкладчики уже забирают деньги из слабых банков и переводят их в сильные. Кроме того, 45% банковских облигаций принадлежат розничным инвесторам, а правила ЕС требуют, чтобы часть убытков банков, получивших помощь из бюджета, разделили держатели бондов.</w:t>
            </w:r>
          </w:p>
          <w:p>
            <w:pPr/>
            <w:r>
              <w:rPr/>
              <w:t xml:space="preserve">В октябре в Италии пройдет референдум о конституционных реформах, который аналитики Citi называют, «возможно, крупнейшим политическим риском в Европе за пределами Великобритании». Ренци придется искать способ спасения Monte Paschi, который устроил бы ЕС, но не разозлил граждан.</w:t>
            </w:r>
          </w:p>
          <w:p>
            <w:pPr/>
            <w:r>
              <w:rPr/>
              <w:t xml:space="preserve">О проблемах итальянских банков было известно, но их усугубил британский референдум о выходе из ЕС. Из-за Brexit выросла волатильность, говорит итальянский министр финансов Пьер Карло Падоан. ЕС разрешил Италии предоставить банкам до конца года 150 млрд евро ликвидности, но о вливании капитала еще предстоит договориться.</w:t>
            </w:r>
          </w:p>
          <w:p>
            <w:pPr/>
            <w:r>
              <w:rPr/>
              <w:t xml:space="preserve">Конвертируемые облигации Deutsche Bank, держатели которых рискуют понести убытки в случае проблем у банка, дешевели до 77% номинала. На прошлой неделе МВФ назвал Deutsche самым рисковым банком в мире, а его подразделение в США провалило стресс-тесты ФРС. Акции Deutsche с начала года подешевели вдвое и в сентябре они могут быть исключены из индекса Stoxx 50, полагают аналитики SG.</w:t>
            </w:r>
          </w:p>
          <w:p>
            <w:pPr/>
            <w:r>
              <w:rPr/>
              <w:t xml:space="preserve">Котировки RBS и Lloyds снижались, поскольку у них самые большие риски в секторе британской коммерческой недвижимости. По данным JPMorgan, они составляют 25,2 млрд фунтов ($33 млрд) у RBS и 18,1 млрд фунтов у Lloyds. С понедельника пять фондов британской недвижимости более чем с 10 млрд фунтов активов приостановили вывод средств розничных инвесторов. Сколько будет длиться запрет на вывод денег, компании не говорят, но в текущих условиях продать объект британской коммерческой недвижимости можно за 3–6 месяцев, пишет FT с ссылкой на инвестбанк Jefferies. Срок может быть и больше: фунт стремительно дешевеет. С почти $1,5 до референдума его курс вчера опускался ниже $1,28. Риски крупных банков управляемы, полагает аналитик JPMorgan Рауль Синха, но небольшие игроки могут получить убытки (цитата по Bloomberg).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www.vedomosti.ru/finance/articles/2016/07/07/648274-evropa-bankovskomu-krizisu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https://new.uzkimyosanoat.uz/ru/press/news/evropa-gotovitsya-k-bankovskomu-krizisu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