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ЕС ожидает улучшения условий доступа европейских компаний к рынку Китая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Китаю необходимо предоставить европейским компаниям такой же уровень доступа к рынку страны, какой имеют китайские компании в Европе, заявила еврокомиссар по вопросам торговли Сесилия Мальмстрем, выступая в Пекине. Только после этого стороны смогут начать обсуждение условий торгового соглашения, отметила она.</w:t>
            </w:r>
          </w:p>
          <w:p>
            <w:pPr/>
            <w:r>
              <w:rPr/>
              <w:t xml:space="preserve">Сторонам необходимо уладить ряд вопросов, в том числе вопрос доступа европейских компаний к китайскому рынку, в рамках обсуждаемого в настоящее время инвестиционного соглашения, чтобы создать "более ровное поле действий", отметила она.</w:t>
            </w:r>
          </w:p>
          <w:p>
            <w:pPr/>
            <w:r>
              <w:rPr/>
              <w:t xml:space="preserve">По словам С.Мальмстрем, стремление китайских властей сделать экономику страны более ориентированной на рынки заслуживает одобрения.</w:t>
            </w:r>
          </w:p>
          <w:p>
            <w:pPr/>
            <w:r>
              <w:rPr/>
              <w:t xml:space="preserve">Она посетовала, что прогресс на этом пути с 2013 года, когда новая экономическая политика была объявлена, является не слишком большим.</w:t>
            </w:r>
          </w:p>
          <w:p>
            <w:pPr/>
            <w:r>
              <w:rPr/>
              <w:t xml:space="preserve">"Прогресс в создании свободных торговых зон является ограниченным, и при этом сохраняются проблемы с соблюдением прав на интеллектуальную собственность, а также фактом остается дискриминация европейского бизнеса в Китае", - цитирует С.Мальмстрем Associated Press.</w:t>
            </w:r>
          </w:p>
          <w:p>
            <w:pPr/>
            <w:r>
              <w:rPr/>
              <w:t xml:space="preserve">По словам С.Мальмстрем, долгосрочной целью Евросоюза является заключение торгового соглашения с Китаем, однако в первую очередь сторонам необходимо согласовать инвестиционное соглашение, которое определит правила игры для инвесторов.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https://new.uzkimyosanoat.uz/ru/press/news/es-ozhidaet-uluchsheniya-usloviy-dostupa-evropeyskih-kompaniy-k-rynku-kitaya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