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Экономический подъем во Франции в 2017 году замедлится - МВФ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Подъем ВВП Франции в 2017 году замедлится в связи с негативными последствиями выхода Великобритании из Евросоюза (Brexit), прогнозируют эксперты Международного валютного фонда (МВФ).</w:t>
            </w:r>
          </w:p>
          <w:p>
            <w:pPr/>
            <w:r>
              <w:rPr/>
              <w:t xml:space="preserve">Рост неопределенности в результате Brexit, а также волатильность финансовых рынков отрицательно скажутся на объемах инвестиций в Европе, в то время как замедление экономического роста в Великобритании ослабит французский экспорт, отмечается в сообщении МВФ по итогам консультаций 2016 года с правительством Франции в соответствии со статьей IV Устава МВФ.</w:t>
            </w:r>
          </w:p>
          <w:p>
            <w:pPr/>
            <w:r>
              <w:rPr/>
              <w:t xml:space="preserve">В результате темпы подъема ВВП Франции в 2017 году будут ближе к 1,25%, чем к 1,5%, которые прогнозировались ранее.</w:t>
            </w:r>
          </w:p>
          <w:p>
            <w:pPr/>
            <w:r>
              <w:rPr/>
              <w:t xml:space="preserve">На текущий год МВФ сохранил прогноз роста французской экономики на уровне 1,5%.</w:t>
            </w:r>
          </w:p>
          <w:p>
            <w:pPr/>
            <w:r>
              <w:rPr/>
              <w:t xml:space="preserve">"Понижательные риски для экономики укрепились с учетом возросшей неопределенности в отношении финансовых условий и политических событий в Европе", - говорится в сообщении МВФ.</w:t>
            </w:r>
          </w:p>
          <w:p>
            <w:pPr/>
            <w:r>
              <w:rPr/>
              <w:t xml:space="preserve">Эксперты фонда также отмечают риск того, что дефицит бюджета Франции не сможет остаться в пределах 3% ВВП в 2017 году.</w:t>
            </w:r>
          </w:p>
          <w:p>
            <w:pPr/>
            <w:r>
              <w:rPr/>
              <w:t xml:space="preserve">Мрачный экономический фон повышает необходимость принятия Францией дополнительных мер для сокращения безработицы, отмечают в МВФ.</w:t>
            </w:r>
          </w:p>
          <w:p>
            <w:pPr/>
            <w:r>
              <w:rPr/>
              <w:t xml:space="preserve">При этом эксперты МВФ отмечают, что быстрое преодоление политической нестабильности в Великобритании может сократить неопределенность, что станет положительным фактором для экономик европейских государств.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www.finmarket.ru/database/news/4323822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https://new.uzkimyosanoat.uz/ru/press/news/ekonomicheskiy-podem-vo-francii-v-2017-godu-zamedlitsya-mvf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