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Дефицит никеля в мире в мае увеличился - INSG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мае производство рафинированного никеля в мире было меньше потребления на 11,2 тыс. тонн, свидетельствуют предварительные расчеты Международной исследовательской группы по никелю (International Nickel Study Group, INSG).</w:t>
            </w:r>
          </w:p>
          <w:p>
            <w:pPr/>
            <w:r>
              <w:rPr/>
              <w:t xml:space="preserve">При этом в апреле, согласно уточненным данным, дефицит составлял 6,5 тыс. тонн.</w:t>
            </w:r>
          </w:p>
          <w:p>
            <w:pPr/>
            <w:r>
              <w:rPr/>
              <w:t xml:space="preserve">Мировое производство никеля в мае уменьшилось до 164,7 тыс. тонн, в то время какспрос на металл увеличился до 175,9 тыс. тонн, приводит Daily Mail данные INSG.</w:t>
            </w:r>
          </w:p>
          <w:p>
            <w:pPr/>
            <w:r>
              <w:rPr/>
              <w:t xml:space="preserve">В январе-мае дефицит никеля в мире вырос до 21,2 тыс. тонн. Выпуск металла сократился на 2,3% - до 800 тыс. тонн, а потребление повысилось на 4,1%, составив 821,2 тыс. тонн.</w:t>
            </w:r>
          </w:p>
          <w:p>
            <w:pPr/>
            <w:r>
              <w:rPr/>
              <w:t xml:space="preserve">INSG является независимой межправительственной организацией, которая была основана в 1990 году и находится в Лиссабоне (Португалия). Членами группы являются страны, занимающиеся производством, потреблением и торговлей никелем: Австралия, Бразилия, Германия, Греция, Италия, Куба, Норвегия, Португалия, Россия, Великобритания, Финляндия, Франция, Швеция, Япония, а также Евросоюз.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https://new.uzkimyosanoat.uz/ru/press/news/deficit-nikelya-v-mire-v-mae-uvelichilsya-insg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