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5 апреля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DEAR INVESTORS !!!</w:t>
      </w:r>
    </w:p>
    <w:bookmarkEnd w:id="0"/>
    <w:p w14:paraId="522BF26F" w14:textId="3F0F523B" w:rsidR="00A048F3" w:rsidRDefault="00A048F3">
      <w:pPr>
        <w:rPr>
          <w:sz w:val="28"/>
          <w:szCs w:val="28"/>
          <w:lang w:val="ru-RU"/>
        </w:rPr>
      </w:pPr>
    </w:p>
    <w:tbl>
      <w:tblGrid>
        <w:gridCol/>
      </w:tblGrid>
      <w:tr>
        <w:trPr/>
        <w:tc>
          <w:tcPr>
            <w:noWrap/>
          </w:tcPr>
          <w:p>
            <w:pPr/>
            <w:r>
              <w:rPr/>
              <w:t xml:space="preserve">DEAR INVESTORS !!!</w:t>
            </w:r>
          </w:p>
          <w:p>
            <w:pPr/>
            <w:r>
              <w:rPr/>
              <w:t xml:space="preserve">First of all, on behalf of Uzkimyosanoat JSC let me express our respect and wish you success to your esteemed company.</w:t>
            </w:r>
          </w:p>
          <w:p>
            <w:pPr/>
            <w:r>
              <w:rPr/>
              <w:t xml:space="preserve">We have the honor to represent you Uzkimyosanoat JSC, which consists of 14 production enterprises, 13 regional distribution organizations and others, that produce more than 180 types of products, as well as provide a full range of services, including transportation, delivery and others.  In total, our industry employs more than 40,000 highly qualified personnel, and also has its own design and research organizations.</w:t>
            </w:r>
          </w:p>
          <w:p>
            <w:pPr/>
            <w:r>
              <w:rPr/>
              <w:t xml:space="preserve">Uzkimyosanoat JSC - is the only company in the region to produce all three types of fertilizers (N - nitrogen, P - phosphorus and K - potassium), methanol and caustic soda. The third major producer of urea and ammonia in Central Asia and Eastern Europe, the fourth on production of ammonia and ammonium sulfate.</w:t>
            </w:r>
          </w:p>
          <w:p>
            <w:pPr/>
            <w:r>
              <w:rPr/>
              <w:t xml:space="preserve">The export geography of our company covers an area of more than 30 countries. We export more than 25 types of products, in the amount more than 300,0 million USD annually. Based on available data, the dynamics and range of products has stable growth trend. Over the last 5 years Uzkimyosanoat JSC implemented more than 20 large investment projects for a total amount of 390,83 million USD,  started production more than 30 kinds of new products.</w:t>
            </w:r>
          </w:p>
          <w:p>
            <w:pPr/>
            <w:r>
              <w:rPr/>
              <w:t xml:space="preserve">During the 2016-2020's we have planned realization of 11 major investment projects totaling 3,4 billion USD, including the organization of new production of ammonia and urea, the construction of complexes for production of PVC, caustic soda and methanol. Considering the dynamic growth of the automotive industry of Uzbekistan, as well as a high level of localization, currently being implemented realization of automobile, agricultural tires and other rubber products production project.</w:t>
            </w:r>
          </w:p>
          <w:p>
            <w:pPr/>
            <w:r>
              <w:rPr/>
              <w:t xml:space="preserve">The presence of rich mineral resources base of the Republic of Uzbekistan serves as the basis for further development of the chemical and other related industries.</w:t>
            </w:r>
          </w:p>
          <w:p>
            <w:pPr/>
            <w:r>
              <w:rPr/>
              <w:t xml:space="preserve">Currently, according to the Decrees of the President of the Republic of Uzbekistan "On measures to increase the proportion and value of private property in the economy" and "On additional measures to attract foreign investors to joint-stock companies" package of shares of enterprises belonging to the Uzkimyosanoat JSC  are proposed for sales to potential foreign investors.</w:t>
            </w:r>
          </w:p>
          <w:p>
            <w:pPr/>
            <w:r>
              <w:rPr/>
              <w:t xml:space="preserve">Favorable investment climate in the Republic of Uzbekistan, an extensive system of legal guarantees and privileges for foreign investors, developed a legal system of measures to stimulate the activities of enterprises with foreign investments. At the present time investment legislation of the Republic of Uzbekistan is one of the most advanced in CIS countries, and has incorporated the basic provisions of international investment laws.</w:t>
            </w:r>
          </w:p>
          <w:p>
            <w:pPr/>
            <w:r>
              <w:rPr/>
              <w:t xml:space="preserve">Given your experience in the chemical and petrochemical industry we invite you to consider participating in the purchase of shares of Uzkimyosanoat JSC enterprises listed in the annex. Additional information in English and Russian languages can be found at www.uzkimyosanoat.uz site, as well as if requested to uzkimyosanoat@uks.uz, zam1@uks.uz, invest3@uks.uz, e-abdullaeva@uks.uz, econom4@uks.uz e-mail addresses. Tel:(+998711407408, +998711407404, +998711407451)</w:t>
            </w:r>
          </w:p>
          <w:p>
            <w:pPr/>
            <w:r>
              <w:rPr/>
              <w:t xml:space="preserve"> </w:t>
            </w:r>
          </w:p>
          <w:p>
            <w:pPr/>
            <w:r>
              <w:rPr/>
              <w:t xml:space="preserve">In case of your interest we are ready to provide more detailed information for each company, as well as to organize visits for your specialists to the site.</w:t>
            </w:r>
          </w:p>
          <w:tbl>
            <w:tblGrid>
              <w:gridCol w:w="525" w:type="dxa"/>
              <w:gridCol w:w="4500" w:type="dxa"/>
              <w:gridCol w:w="2085" w:type="dxa"/>
              <w:gridCol w:w="3405" w:type="dxa"/>
              <w:gridCol w:w="20310" w:type="dxa"/>
              <w:gridCol w:w="2775" w:type="dxa"/>
              <w:gridCol w:w="2415" w:type="dxa"/>
              <w:gridCol w:w="2325" w:type="dxa"/>
            </w:tblGrid>
            <w:tblPr>
              <w:tblW w:w="20310" w:type="dxa"/>
              <w:tblCellSpacing w:w="0" w:type="dxa"/>
              <w:tblLayout w:type="autofit"/>
              <w:tblBorders>
                <w:top w:val="single" w:sz="0"/>
                <w:left w:val="single" w:sz="0"/>
                <w:right w:val="single" w:sz="0"/>
                <w:bottom w:val="single" w:sz="0"/>
                <w:insideH w:val="single" w:sz="0"/>
                <w:insideV w:val="single" w:sz="0"/>
              </w:tblBorders>
            </w:tblPr>
            <w:tr>
              <w:trPr/>
              <w:tc>
                <w:tcPr>
                  <w:tcW w:w="525" w:type="dxa"/>
                  <w:noWrap/>
                </w:tcPr>
                <w:p>
                  <w:pPr/>
                </w:p>
              </w:tc>
              <w:tc>
                <w:tcPr>
                  <w:tcW w:w="4500" w:type="dxa"/>
                  <w:noWrap/>
                </w:tcPr>
                <w:p>
                  <w:pPr/>
                  <w:r>
                    <w:rPr/>
                    <w:t xml:space="preserve">Name of the company and the object</w:t>
                  </w:r>
                </w:p>
              </w:tc>
              <w:tc>
                <w:tcPr>
                  <w:tcW w:w="2085" w:type="dxa"/>
                  <w:noWrap/>
                </w:tcPr>
                <w:p>
                  <w:pPr/>
                  <w:r>
                    <w:rPr/>
                    <w:t xml:space="preserve">Location</w:t>
                  </w:r>
                </w:p>
              </w:tc>
              <w:tc>
                <w:tcPr>
                  <w:tcW w:w="3405" w:type="dxa"/>
                  <w:noWrap/>
                </w:tcPr>
                <w:p>
                  <w:pPr/>
                  <w:r>
                    <w:rPr/>
                    <w:t xml:space="preserve"> owner of the share</w:t>
                  </w:r>
                </w:p>
              </w:tc>
              <w:tc>
                <w:tcPr>
                  <w:tcW w:w="9840" w:type="dxa"/>
                  <w:gridSpan w:val="4"/>
                  <w:noWrap/>
                </w:tcPr>
                <w:p>
                  <w:pPr/>
                  <w:r>
                    <w:rPr/>
                    <w:t xml:space="preserve">Assets for strategic foreign investors</w:t>
                  </w:r>
                </w:p>
              </w:tc>
            </w:tr>
            <w:tr>
              <w:trPr/>
              <w:tc>
                <w:tcPr>
                  <w:tcW w:w="9840" w:type="dxa"/>
                  <w:gridSpan w:val="4"/>
                  <w:noWrap/>
                </w:tcPr>
                <w:p>
                  <w:pPr/>
                  <w:r>
                    <w:rPr/>
                    <w:t xml:space="preserve">According to the decree of the President of the Republic of Uzbekistan                                 from December 21, 2015 №2454</w:t>
                  </w:r>
                </w:p>
              </w:tc>
            </w:tr>
            <w:tr>
              <w:trPr/>
              <w:tc>
                <w:tcPr>
                  <w:tcW w:w="2325" w:type="dxa"/>
                  <w:noWrap/>
                </w:tcPr>
                <w:p>
                  <w:pPr/>
                  <w:r>
                    <w:rPr/>
                    <w:t xml:space="preserve">Number of shares</w:t>
                  </w:r>
                </w:p>
              </w:tc>
              <w:tc>
                <w:tcPr>
                  <w:tcW w:w="2775" w:type="dxa"/>
                  <w:noWrap/>
                </w:tcPr>
                <w:p>
                  <w:pPr/>
                  <w:r>
                    <w:rPr/>
                    <w:t xml:space="preserve">amount,mln USD</w:t>
                  </w:r>
                </w:p>
              </w:tc>
              <w:tc>
                <w:tcPr>
                  <w:tcW w:w="2415" w:type="dxa"/>
                  <w:noWrap/>
                </w:tcPr>
                <w:p>
                  <w:pPr/>
                  <w:r>
                    <w:rPr/>
                    <w:t xml:space="preserve">The price per share in USD</w:t>
                  </w:r>
                </w:p>
              </w:tc>
              <w:tc>
                <w:tcPr>
                  <w:tcW w:w="2325" w:type="dxa"/>
                  <w:noWrap/>
                </w:tcPr>
                <w:p>
                  <w:pPr/>
                  <w:r>
                    <w:rPr/>
                    <w:t xml:space="preserve">%</w:t>
                  </w:r>
                </w:p>
              </w:tc>
            </w:tr>
            <w:tr>
              <w:trPr/>
              <w:tc>
                <w:tcPr>
                  <w:tcW w:w="525" w:type="dxa"/>
                  <w:noWrap/>
                </w:tcPr>
                <w:p>
                  <w:pPr/>
                  <w:r>
                    <w:rPr/>
                    <w:t xml:space="preserve">1</w:t>
                  </w:r>
                </w:p>
              </w:tc>
              <w:tc>
                <w:tcPr>
                  <w:tcW w:w="4500" w:type="dxa"/>
                  <w:noWrap/>
                </w:tcPr>
                <w:p>
                  <w:pPr/>
                  <w:r>
                    <w:rPr/>
                    <w:t xml:space="preserve">SJC "Navoiyazot" </w:t>
                  </w:r>
                </w:p>
              </w:tc>
              <w:tc>
                <w:tcPr>
                  <w:tcW w:w="2085" w:type="dxa"/>
                  <w:noWrap/>
                </w:tcPr>
                <w:p>
                  <w:pPr/>
                  <w:r>
                    <w:rPr/>
                    <w:t xml:space="preserve">Navoiy region.,</w:t>
                  </w:r>
                  <w:br/>
                  <w:r>
                    <w:rPr/>
                    <w:t xml:space="preserve">			Navoiy city</w:t>
                  </w:r>
                </w:p>
              </w:tc>
              <w:tc>
                <w:tcPr>
                  <w:tcW w:w="3405" w:type="dxa"/>
                  <w:noWrap/>
                </w:tcPr>
                <w:p>
                  <w:pPr/>
                  <w:r>
                    <w:rPr/>
                    <w:t xml:space="preserve">State</w:t>
                  </w:r>
                </w:p>
              </w:tc>
              <w:tc>
                <w:tcPr>
                  <w:tcW w:w="20310" w:type="dxa"/>
                  <w:noWrap/>
                </w:tcPr>
                <w:p>
                  <w:pPr/>
                  <w:r>
                    <w:rPr/>
                    <w:t xml:space="preserve">153 212 850</w:t>
                  </w:r>
                </w:p>
              </w:tc>
              <w:tc>
                <w:tcPr>
                  <w:tcW w:w="2775" w:type="dxa"/>
                  <w:noWrap/>
                </w:tcPr>
                <w:p>
                  <w:pPr/>
                  <w:r>
                    <w:rPr/>
                    <w:t xml:space="preserve">200,71</w:t>
                  </w:r>
                </w:p>
              </w:tc>
              <w:tc>
                <w:tcPr>
                  <w:tcW w:w="2415" w:type="dxa"/>
                  <w:noWrap/>
                </w:tcPr>
                <w:p>
                  <w:pPr/>
                  <w:r>
                    <w:rPr/>
                    <w:t xml:space="preserve">1,31</w:t>
                  </w:r>
                </w:p>
              </w:tc>
              <w:tc>
                <w:tcPr>
                  <w:tcW w:w="2325" w:type="dxa"/>
                  <w:noWrap/>
                </w:tcPr>
                <w:p>
                  <w:pPr/>
                  <w:r>
                    <w:rPr/>
                    <w:t xml:space="preserve">49,00</w:t>
                  </w:r>
                </w:p>
              </w:tc>
            </w:tr>
            <w:tr>
              <w:trPr/>
              <w:tc>
                <w:tcPr>
                  <w:tcW w:w="525" w:type="dxa"/>
                  <w:noWrap/>
                </w:tcPr>
                <w:p>
                  <w:pPr/>
                  <w:r>
                    <w:rPr/>
                    <w:t xml:space="preserve">2</w:t>
                  </w:r>
                </w:p>
              </w:tc>
              <w:tc>
                <w:tcPr>
                  <w:tcW w:w="4500" w:type="dxa"/>
                  <w:noWrap/>
                </w:tcPr>
                <w:p>
                  <w:pPr/>
                  <w:r>
                    <w:rPr/>
                    <w:t xml:space="preserve">SJC "Farg'onaazot"</w:t>
                  </w:r>
                </w:p>
              </w:tc>
              <w:tc>
                <w:tcPr>
                  <w:tcW w:w="2085" w:type="dxa"/>
                  <w:noWrap/>
                </w:tcPr>
                <w:p>
                  <w:pPr/>
                  <w:r>
                    <w:rPr/>
                    <w:t xml:space="preserve">Fergana region,</w:t>
                  </w:r>
                  <w:br/>
                  <w:r>
                    <w:rPr/>
                    <w:t xml:space="preserve">			Fergana city</w:t>
                  </w:r>
                </w:p>
              </w:tc>
              <w:tc>
                <w:tcPr>
                  <w:tcW w:w="3405" w:type="dxa"/>
                  <w:noWrap/>
                </w:tcPr>
                <w:p>
                  <w:pPr/>
                  <w:r>
                    <w:rPr/>
                    <w:t xml:space="preserve"> State</w:t>
                  </w:r>
                </w:p>
              </w:tc>
              <w:tc>
                <w:tcPr>
                  <w:tcW w:w="20310" w:type="dxa"/>
                  <w:noWrap/>
                </w:tcPr>
                <w:p>
                  <w:pPr/>
                  <w:r>
                    <w:rPr/>
                    <w:t xml:space="preserve">16 216 103</w:t>
                  </w:r>
                </w:p>
              </w:tc>
              <w:tc>
                <w:tcPr>
                  <w:tcW w:w="2775" w:type="dxa"/>
                  <w:noWrap/>
                </w:tcPr>
                <w:p>
                  <w:pPr/>
                  <w:r>
                    <w:rPr/>
                    <w:t xml:space="preserve">152,76</w:t>
                  </w:r>
                </w:p>
              </w:tc>
              <w:tc>
                <w:tcPr>
                  <w:tcW w:w="2415" w:type="dxa"/>
                  <w:noWrap/>
                </w:tcPr>
                <w:p>
                  <w:pPr/>
                  <w:r>
                    <w:rPr/>
                    <w:t xml:space="preserve">9,42</w:t>
                  </w:r>
                </w:p>
              </w:tc>
              <w:tc>
                <w:tcPr>
                  <w:tcW w:w="2325" w:type="dxa"/>
                  <w:noWrap/>
                </w:tcPr>
                <w:p>
                  <w:pPr/>
                  <w:r>
                    <w:rPr/>
                    <w:t xml:space="preserve">48,05</w:t>
                  </w:r>
                </w:p>
              </w:tc>
            </w:tr>
            <w:tr>
              <w:trPr/>
              <w:tc>
                <w:tcPr>
                  <w:tcW w:w="525" w:type="dxa"/>
                  <w:noWrap/>
                </w:tcPr>
                <w:p>
                  <w:pPr/>
                  <w:r>
                    <w:rPr/>
                    <w:t xml:space="preserve">3</w:t>
                  </w:r>
                </w:p>
              </w:tc>
              <w:tc>
                <w:tcPr>
                  <w:tcW w:w="4500" w:type="dxa"/>
                  <w:noWrap/>
                </w:tcPr>
                <w:p>
                  <w:pPr/>
                  <w:r>
                    <w:rPr/>
                    <w:t xml:space="preserve">SJC "Samarkandkimyo" </w:t>
                  </w:r>
                </w:p>
              </w:tc>
              <w:tc>
                <w:tcPr>
                  <w:tcW w:w="2085" w:type="dxa"/>
                  <w:noWrap/>
                </w:tcPr>
                <w:p>
                  <w:pPr/>
                  <w:r>
                    <w:rPr/>
                    <w:t xml:space="preserve">Samarkand region,</w:t>
                  </w:r>
                  <w:br/>
                  <w:r>
                    <w:rPr/>
                    <w:t xml:space="preserve">			Samarkand city</w:t>
                  </w:r>
                </w:p>
              </w:tc>
              <w:tc>
                <w:tcPr>
                  <w:tcW w:w="3405" w:type="dxa"/>
                  <w:noWrap/>
                </w:tcPr>
                <w:p>
                  <w:pPr/>
                  <w:r>
                    <w:rPr/>
                    <w:t xml:space="preserve">State</w:t>
                  </w:r>
                </w:p>
              </w:tc>
              <w:tc>
                <w:tcPr>
                  <w:tcW w:w="20310" w:type="dxa"/>
                  <w:noWrap/>
                </w:tcPr>
                <w:p>
                  <w:pPr/>
                  <w:r>
                    <w:rPr/>
                    <w:t xml:space="preserve">947 757</w:t>
                  </w:r>
                </w:p>
              </w:tc>
              <w:tc>
                <w:tcPr>
                  <w:tcW w:w="2775" w:type="dxa"/>
                  <w:noWrap/>
                </w:tcPr>
                <w:p>
                  <w:pPr/>
                  <w:r>
                    <w:rPr/>
                    <w:t xml:space="preserve">13,11</w:t>
                  </w:r>
                </w:p>
              </w:tc>
              <w:tc>
                <w:tcPr>
                  <w:tcW w:w="2415" w:type="dxa"/>
                  <w:noWrap/>
                </w:tcPr>
                <w:p>
                  <w:pPr/>
                  <w:r>
                    <w:rPr/>
                    <w:t xml:space="preserve">13,83</w:t>
                  </w:r>
                </w:p>
              </w:tc>
              <w:tc>
                <w:tcPr>
                  <w:tcW w:w="2325" w:type="dxa"/>
                  <w:noWrap/>
                </w:tcPr>
                <w:p>
                  <w:pPr/>
                  <w:r>
                    <w:rPr/>
                    <w:t xml:space="preserve">60,35</w:t>
                  </w:r>
                </w:p>
              </w:tc>
            </w:tr>
            <w:tr>
              <w:trPr/>
              <w:tc>
                <w:tcPr>
                  <w:tcW w:w="3405" w:type="dxa"/>
                  <w:noWrap/>
                </w:tcPr>
                <w:p>
                  <w:pPr/>
                  <w:r>
                    <w:rPr/>
                    <w:t xml:space="preserve"> JSC UZKIMYOSANOAT</w:t>
                  </w:r>
                </w:p>
              </w:tc>
              <w:tc>
                <w:tcPr>
                  <w:tcW w:w="20310" w:type="dxa"/>
                  <w:noWrap/>
                </w:tcPr>
                <w:p>
                  <w:pPr/>
                  <w:r>
                    <w:rPr/>
                    <w:t xml:space="preserve">622 608</w:t>
                  </w:r>
                </w:p>
              </w:tc>
              <w:tc>
                <w:tcPr>
                  <w:tcW w:w="2775" w:type="dxa"/>
                  <w:noWrap/>
                </w:tcPr>
                <w:p>
                  <w:pPr/>
                  <w:r>
                    <w:rPr/>
                    <w:t xml:space="preserve">7,43</w:t>
                  </w:r>
                </w:p>
              </w:tc>
              <w:tc>
                <w:tcPr>
                  <w:tcW w:w="2415" w:type="dxa"/>
                  <w:noWrap/>
                </w:tcPr>
                <w:p>
                  <w:pPr/>
                  <w:r>
                    <w:rPr/>
                    <w:t xml:space="preserve">11,93</w:t>
                  </w:r>
                </w:p>
              </w:tc>
              <w:tc>
                <w:tcPr>
                  <w:tcW w:w="2325" w:type="dxa"/>
                  <w:noWrap/>
                </w:tcPr>
                <w:p>
                  <w:pPr/>
                  <w:r>
                    <w:rPr/>
                    <w:t xml:space="preserve">39,65</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1 570 365</w:t>
                  </w:r>
                </w:p>
              </w:tc>
              <w:tc>
                <w:tcPr>
                  <w:tcW w:w="20310" w:type="dxa"/>
                  <w:noWrap/>
                </w:tcPr>
                <w:p>
                  <w:pPr/>
                  <w:r>
                    <w:rPr/>
                    <w:t xml:space="preserve">20,54</w:t>
                  </w:r>
                </w:p>
              </w:tc>
              <w:tc>
                <w:tcPr>
                  <w:tcW w:w="20310" w:type="dxa"/>
                  <w:noWrap/>
                </w:tcPr>
                <w:p>
                  <w:pPr/>
                  <w:r>
                    <w:rPr/>
                    <w:t xml:space="preserve"> </w:t>
                  </w:r>
                </w:p>
              </w:tc>
              <w:tc>
                <w:tcPr>
                  <w:tcW w:w="20310" w:type="dxa"/>
                  <w:noWrap/>
                </w:tcPr>
                <w:p>
                  <w:pPr/>
                  <w:r>
                    <w:rPr/>
                    <w:t xml:space="preserve">100,00</w:t>
                  </w:r>
                </w:p>
              </w:tc>
            </w:tr>
            <w:tr>
              <w:trPr/>
              <w:tc>
                <w:tcPr>
                  <w:tcW w:w="525" w:type="dxa"/>
                  <w:noWrap/>
                </w:tcPr>
                <w:p>
                  <w:pPr/>
                  <w:r>
                    <w:rPr/>
                    <w:t xml:space="preserve">4</w:t>
                  </w:r>
                </w:p>
              </w:tc>
              <w:tc>
                <w:tcPr>
                  <w:tcW w:w="4500" w:type="dxa"/>
                  <w:noWrap/>
                </w:tcPr>
                <w:p>
                  <w:pPr/>
                  <w:r>
                    <w:rPr/>
                    <w:t xml:space="preserve">SJC "Jizzakh-Plastmassa"</w:t>
                  </w:r>
                </w:p>
              </w:tc>
              <w:tc>
                <w:tcPr>
                  <w:tcW w:w="2085" w:type="dxa"/>
                  <w:noWrap/>
                </w:tcPr>
                <w:p>
                  <w:pPr/>
                  <w:r>
                    <w:rPr/>
                    <w:t xml:space="preserve">Jizzakh region, Jizzakh city</w:t>
                  </w:r>
                </w:p>
              </w:tc>
              <w:tc>
                <w:tcPr>
                  <w:tcW w:w="3405" w:type="dxa"/>
                  <w:noWrap/>
                </w:tcPr>
                <w:p>
                  <w:pPr/>
                  <w:r>
                    <w:rPr/>
                    <w:t xml:space="preserve">State</w:t>
                  </w:r>
                </w:p>
              </w:tc>
              <w:tc>
                <w:tcPr>
                  <w:tcW w:w="20310" w:type="dxa"/>
                  <w:noWrap/>
                </w:tcPr>
                <w:p>
                  <w:pPr/>
                  <w:r>
                    <w:rPr/>
                    <w:t xml:space="preserve">140 626</w:t>
                  </w:r>
                </w:p>
              </w:tc>
              <w:tc>
                <w:tcPr>
                  <w:tcW w:w="2775" w:type="dxa"/>
                  <w:noWrap/>
                </w:tcPr>
                <w:p>
                  <w:pPr/>
                  <w:r>
                    <w:rPr/>
                    <w:t xml:space="preserve">7,34</w:t>
                  </w:r>
                </w:p>
              </w:tc>
              <w:tc>
                <w:tcPr>
                  <w:tcW w:w="2415" w:type="dxa"/>
                  <w:noWrap/>
                </w:tcPr>
                <w:p>
                  <w:pPr/>
                  <w:r>
                    <w:rPr/>
                    <w:t xml:space="preserve">52,17</w:t>
                  </w:r>
                </w:p>
              </w:tc>
              <w:tc>
                <w:tcPr>
                  <w:tcW w:w="2325" w:type="dxa"/>
                  <w:noWrap/>
                </w:tcPr>
                <w:p>
                  <w:pPr/>
                  <w:r>
                    <w:rPr/>
                    <w:t xml:space="preserve">61,04</w:t>
                  </w:r>
                </w:p>
              </w:tc>
            </w:tr>
            <w:tr>
              <w:trPr/>
              <w:tc>
                <w:tcPr>
                  <w:tcW w:w="3405" w:type="dxa"/>
                  <w:noWrap/>
                </w:tcPr>
                <w:p>
                  <w:pPr/>
                  <w:r>
                    <w:rPr/>
                    <w:t xml:space="preserve">JSC UZKIMYOSANOAT</w:t>
                  </w:r>
                </w:p>
              </w:tc>
              <w:tc>
                <w:tcPr>
                  <w:tcW w:w="20310" w:type="dxa"/>
                  <w:noWrap/>
                </w:tcPr>
                <w:p>
                  <w:pPr/>
                  <w:r>
                    <w:rPr/>
                    <w:t xml:space="preserve">57 600</w:t>
                  </w:r>
                </w:p>
              </w:tc>
              <w:tc>
                <w:tcPr>
                  <w:tcW w:w="2775" w:type="dxa"/>
                  <w:noWrap/>
                </w:tcPr>
                <w:p>
                  <w:pPr/>
                  <w:r>
                    <w:rPr/>
                    <w:t xml:space="preserve">2,30</w:t>
                  </w:r>
                </w:p>
              </w:tc>
              <w:tc>
                <w:tcPr>
                  <w:tcW w:w="2415" w:type="dxa"/>
                  <w:noWrap/>
                </w:tcPr>
                <w:p>
                  <w:pPr/>
                  <w:r>
                    <w:rPr/>
                    <w:t xml:space="preserve">40,00</w:t>
                  </w:r>
                </w:p>
              </w:tc>
              <w:tc>
                <w:tcPr>
                  <w:tcW w:w="2325" w:type="dxa"/>
                  <w:noWrap/>
                </w:tcPr>
                <w:p>
                  <w:pPr/>
                  <w:r>
                    <w:rPr/>
                    <w:t xml:space="preserve">25,00</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198 226</w:t>
                  </w:r>
                </w:p>
              </w:tc>
              <w:tc>
                <w:tcPr>
                  <w:tcW w:w="20310" w:type="dxa"/>
                  <w:noWrap/>
                </w:tcPr>
                <w:p>
                  <w:pPr/>
                  <w:r>
                    <w:rPr/>
                    <w:t xml:space="preserve">9,64</w:t>
                  </w:r>
                </w:p>
              </w:tc>
              <w:tc>
                <w:tcPr>
                  <w:tcW w:w="20310" w:type="dxa"/>
                  <w:noWrap/>
                </w:tcPr>
                <w:p>
                  <w:pPr/>
                  <w:r>
                    <w:rPr/>
                    <w:t xml:space="preserve"> </w:t>
                  </w:r>
                </w:p>
              </w:tc>
              <w:tc>
                <w:tcPr>
                  <w:tcW w:w="20310" w:type="dxa"/>
                  <w:noWrap/>
                </w:tcPr>
                <w:p>
                  <w:pPr/>
                  <w:r>
                    <w:rPr/>
                    <w:t xml:space="preserve">86,04</w:t>
                  </w:r>
                </w:p>
              </w:tc>
            </w:tr>
            <w:tr>
              <w:trPr/>
              <w:tc>
                <w:tcPr>
                  <w:tcW w:w="20310" w:type="dxa"/>
                  <w:noWrap/>
                </w:tcPr>
                <w:p>
                  <w:pPr/>
                  <w:r>
                    <w:rPr/>
                    <w:t xml:space="preserve">5</w:t>
                  </w:r>
                </w:p>
              </w:tc>
              <w:tc>
                <w:tcPr>
                  <w:tcW w:w="4500" w:type="dxa"/>
                  <w:noWrap/>
                </w:tcPr>
                <w:p>
                  <w:pPr/>
                  <w:r>
                    <w:rPr/>
                    <w:t xml:space="preserve">SJC "Kokand Superphosphate Factory"</w:t>
                  </w:r>
                </w:p>
              </w:tc>
              <w:tc>
                <w:tcPr>
                  <w:tcW w:w="2085" w:type="dxa"/>
                  <w:noWrap/>
                </w:tcPr>
                <w:p>
                  <w:pPr/>
                  <w:r>
                    <w:rPr/>
                    <w:t xml:space="preserve">Fergana region.,</w:t>
                  </w:r>
                  <w:br/>
                  <w:r>
                    <w:rPr/>
                    <w:t xml:space="preserve">			Kokand city</w:t>
                  </w:r>
                </w:p>
              </w:tc>
              <w:tc>
                <w:tcPr>
                  <w:tcW w:w="3405" w:type="dxa"/>
                  <w:noWrap/>
                </w:tcPr>
                <w:p>
                  <w:pPr/>
                  <w:r>
                    <w:rPr/>
                    <w:t xml:space="preserve">State</w:t>
                  </w:r>
                </w:p>
              </w:tc>
              <w:tc>
                <w:tcPr>
                  <w:tcW w:w="20310" w:type="dxa"/>
                  <w:noWrap/>
                </w:tcPr>
                <w:p>
                  <w:pPr/>
                  <w:r>
                    <w:rPr/>
                    <w:t xml:space="preserve">685 836</w:t>
                  </w:r>
                </w:p>
              </w:tc>
              <w:tc>
                <w:tcPr>
                  <w:tcW w:w="20310" w:type="dxa"/>
                  <w:noWrap/>
                </w:tcPr>
                <w:p>
                  <w:pPr/>
                  <w:r>
                    <w:rPr/>
                    <w:t xml:space="preserve">9,60</w:t>
                  </w:r>
                </w:p>
              </w:tc>
              <w:tc>
                <w:tcPr>
                  <w:tcW w:w="20310" w:type="dxa"/>
                  <w:noWrap/>
                </w:tcPr>
                <w:p>
                  <w:pPr/>
                  <w:r>
                    <w:rPr/>
                    <w:t xml:space="preserve">14,02</w:t>
                  </w:r>
                </w:p>
              </w:tc>
              <w:tc>
                <w:tcPr>
                  <w:tcW w:w="20310" w:type="dxa"/>
                  <w:noWrap/>
                </w:tcPr>
                <w:p>
                  <w:pPr/>
                  <w:r>
                    <w:rPr/>
                    <w:t xml:space="preserve">70,5</w:t>
                  </w:r>
                </w:p>
              </w:tc>
            </w:tr>
            <w:tr>
              <w:trPr/>
              <w:tc>
                <w:tcPr>
                  <w:tcW w:w="3405" w:type="dxa"/>
                  <w:noWrap/>
                </w:tcPr>
                <w:p>
                  <w:pPr/>
                  <w:r>
                    <w:rPr/>
                    <w:t xml:space="preserve"> JSC UZKIMYOSANOAT</w:t>
                  </w:r>
                </w:p>
              </w:tc>
              <w:tc>
                <w:tcPr>
                  <w:tcW w:w="20310" w:type="dxa"/>
                  <w:noWrap/>
                </w:tcPr>
                <w:p>
                  <w:pPr/>
                  <w:r>
                    <w:rPr/>
                    <w:t xml:space="preserve">73 153</w:t>
                  </w:r>
                </w:p>
              </w:tc>
              <w:tc>
                <w:tcPr>
                  <w:tcW w:w="20310" w:type="dxa"/>
                  <w:noWrap/>
                </w:tcPr>
                <w:p>
                  <w:pPr/>
                  <w:r>
                    <w:rPr/>
                    <w:t xml:space="preserve">3,24</w:t>
                  </w:r>
                </w:p>
              </w:tc>
              <w:tc>
                <w:tcPr>
                  <w:tcW w:w="20310" w:type="dxa"/>
                  <w:noWrap/>
                </w:tcPr>
                <w:p>
                  <w:pPr/>
                  <w:r>
                    <w:rPr/>
                    <w:t xml:space="preserve">44,30</w:t>
                  </w:r>
                </w:p>
              </w:tc>
              <w:tc>
                <w:tcPr>
                  <w:tcW w:w="20310" w:type="dxa"/>
                  <w:noWrap/>
                </w:tcPr>
                <w:p>
                  <w:pPr/>
                  <w:r>
                    <w:rPr/>
                    <w:t xml:space="preserve">7,5</w:t>
                  </w:r>
                </w:p>
              </w:tc>
            </w:tr>
            <w:tr>
              <w:trPr/>
              <w:tc>
                <w:tcPr>
                  <w:tcW w:w="4500" w:type="dxa"/>
                  <w:noWrap/>
                </w:tcPr>
                <w:p>
                  <w:pPr/>
                  <w:r>
                    <w:rPr/>
                    <w:t xml:space="preserve">Total</w:t>
                  </w:r>
                </w:p>
              </w:tc>
              <w:tc>
                <w:tcPr>
                  <w:tcW w:w="2085" w:type="dxa"/>
                  <w:noWrap/>
                </w:tcPr>
                <w:p>
                  <w:pPr/>
                  <w:r>
                    <w:rPr/>
                    <w:t xml:space="preserve"> </w:t>
                  </w:r>
                </w:p>
              </w:tc>
              <w:tc>
                <w:tcPr>
                  <w:tcW w:w="3405" w:type="dxa"/>
                  <w:noWrap/>
                </w:tcPr>
                <w:p>
                  <w:pPr/>
                  <w:r>
                    <w:rPr/>
                    <w:t xml:space="preserve"> </w:t>
                  </w:r>
                </w:p>
              </w:tc>
              <w:tc>
                <w:tcPr>
                  <w:tcW w:w="20310" w:type="dxa"/>
                  <w:noWrap/>
                </w:tcPr>
                <w:p>
                  <w:pPr/>
                  <w:r>
                    <w:rPr/>
                    <w:t xml:space="preserve">758 989</w:t>
                  </w:r>
                </w:p>
              </w:tc>
              <w:tc>
                <w:tcPr>
                  <w:tcW w:w="20310" w:type="dxa"/>
                  <w:noWrap/>
                </w:tcPr>
                <w:p>
                  <w:pPr/>
                  <w:r>
                    <w:rPr/>
                    <w:t xml:space="preserve">12,84</w:t>
                  </w:r>
                </w:p>
              </w:tc>
              <w:tc>
                <w:tcPr>
                  <w:tcW w:w="20310" w:type="dxa"/>
                  <w:noWrap/>
                </w:tcPr>
                <w:p>
                  <w:pPr/>
                  <w:r>
                    <w:rPr/>
                    <w:t xml:space="preserve"> </w:t>
                  </w:r>
                </w:p>
              </w:tc>
              <w:tc>
                <w:tcPr>
                  <w:tcW w:w="20310" w:type="dxa"/>
                  <w:noWrap/>
                </w:tcPr>
                <w:p>
                  <w:pPr/>
                  <w:r>
                    <w:rPr/>
                    <w:t xml:space="preserve">78,06</w:t>
                  </w:r>
                </w:p>
              </w:tc>
            </w:tr>
            <w:tr>
              <w:trPr/>
              <w:tc>
                <w:tcPr>
                  <w:tcW w:w="20310" w:type="dxa"/>
                  <w:noWrap/>
                </w:tcPr>
                <w:p>
                  <w:pPr/>
                  <w:r>
                    <w:rPr/>
                    <w:t xml:space="preserve">6</w:t>
                  </w:r>
                </w:p>
              </w:tc>
              <w:tc>
                <w:tcPr>
                  <w:tcW w:w="4500" w:type="dxa"/>
                  <w:noWrap/>
                </w:tcPr>
                <w:p>
                  <w:pPr/>
                  <w:r>
                    <w:rPr/>
                    <w:t xml:space="preserve">Samarkand TJSC “KISHLOKHUZHALIKKIMYO”  </w:t>
                  </w:r>
                </w:p>
              </w:tc>
              <w:tc>
                <w:tcPr>
                  <w:tcW w:w="2085" w:type="dxa"/>
                  <w:noWrap/>
                </w:tcPr>
                <w:p>
                  <w:pPr/>
                  <w:r>
                    <w:rPr/>
                    <w:t xml:space="preserve">Samarkand region, Samarkand city</w:t>
                  </w:r>
                </w:p>
              </w:tc>
              <w:tc>
                <w:tcPr>
                  <w:tcW w:w="3405" w:type="dxa"/>
                  <w:noWrap/>
                </w:tcPr>
                <w:p>
                  <w:pPr/>
                  <w:r>
                    <w:rPr/>
                    <w:t xml:space="preserve">State</w:t>
                  </w:r>
                </w:p>
              </w:tc>
              <w:tc>
                <w:tcPr>
                  <w:tcW w:w="20310" w:type="dxa"/>
                  <w:noWrap/>
                </w:tcPr>
                <w:p>
                  <w:pPr/>
                  <w:r>
                    <w:rPr/>
                    <w:t xml:space="preserve">238 122</w:t>
                  </w:r>
                </w:p>
              </w:tc>
              <w:tc>
                <w:tcPr>
                  <w:tcW w:w="20310" w:type="dxa"/>
                  <w:noWrap/>
                </w:tcPr>
                <w:p>
                  <w:pPr/>
                  <w:r>
                    <w:rPr/>
                    <w:t xml:space="preserve">6,30</w:t>
                  </w:r>
                </w:p>
              </w:tc>
              <w:tc>
                <w:tcPr>
                  <w:tcW w:w="20310" w:type="dxa"/>
                  <w:noWrap/>
                </w:tcPr>
                <w:p>
                  <w:pPr/>
                  <w:r>
                    <w:rPr/>
                    <w:t xml:space="preserve">29,59</w:t>
                  </w:r>
                </w:p>
              </w:tc>
              <w:tc>
                <w:tcPr>
                  <w:tcW w:w="20310" w:type="dxa"/>
                  <w:noWrap/>
                </w:tcPr>
                <w:p>
                  <w:pPr/>
                  <w:r>
                    <w:rPr/>
                    <w:t xml:space="preserve">32,03</w:t>
                  </w:r>
                </w:p>
              </w:tc>
            </w:tr>
            <w:tr>
              <w:trPr/>
              <w:tc>
                <w:tcPr>
                  <w:tcW w:w="20310" w:type="dxa"/>
                  <w:noWrap/>
                </w:tcPr>
                <w:p>
                  <w:pPr/>
                  <w:r>
                    <w:rPr/>
                    <w:t xml:space="preserve">7</w:t>
                  </w:r>
                </w:p>
              </w:tc>
              <w:tc>
                <w:tcPr>
                  <w:tcW w:w="4500" w:type="dxa"/>
                  <w:noWrap/>
                </w:tcPr>
                <w:p>
                  <w:pPr/>
                  <w:r>
                    <w:rPr/>
                    <w:t xml:space="preserve">TASHKENT TJSC “KISHLOKHUZHALIKKIMYO”</w:t>
                  </w:r>
                </w:p>
              </w:tc>
              <w:tc>
                <w:tcPr>
                  <w:tcW w:w="2085" w:type="dxa"/>
                  <w:noWrap/>
                </w:tcPr>
                <w:p>
                  <w:pPr/>
                  <w:r>
                    <w:rPr/>
                    <w:t xml:space="preserve">Tashkent region, Zangata district</w:t>
                  </w:r>
                </w:p>
              </w:tc>
              <w:tc>
                <w:tcPr>
                  <w:tcW w:w="3405" w:type="dxa"/>
                  <w:noWrap/>
                </w:tcPr>
                <w:p>
                  <w:pPr/>
                  <w:r>
                    <w:rPr/>
                    <w:t xml:space="preserve">State</w:t>
                  </w:r>
                </w:p>
              </w:tc>
              <w:tc>
                <w:tcPr>
                  <w:tcW w:w="20310" w:type="dxa"/>
                  <w:noWrap/>
                </w:tcPr>
                <w:p>
                  <w:pPr/>
                  <w:r>
                    <w:rPr/>
                    <w:t xml:space="preserve">213 567</w:t>
                  </w:r>
                </w:p>
              </w:tc>
              <w:tc>
                <w:tcPr>
                  <w:tcW w:w="2775" w:type="dxa"/>
                  <w:noWrap/>
                </w:tcPr>
                <w:p>
                  <w:pPr/>
                  <w:r>
                    <w:rPr/>
                    <w:t xml:space="preserve">9,10</w:t>
                  </w:r>
                </w:p>
              </w:tc>
              <w:tc>
                <w:tcPr>
                  <w:tcW w:w="2415" w:type="dxa"/>
                  <w:noWrap/>
                </w:tcPr>
                <w:p>
                  <w:pPr/>
                  <w:r>
                    <w:rPr/>
                    <w:t xml:space="preserve">42,36</w:t>
                  </w:r>
                </w:p>
              </w:tc>
              <w:tc>
                <w:tcPr>
                  <w:tcW w:w="20310" w:type="dxa"/>
                  <w:noWrap/>
                </w:tcPr>
                <w:p>
                  <w:pPr/>
                  <w:r>
                    <w:rPr/>
                    <w:t xml:space="preserve">34,77</w:t>
                  </w:r>
                </w:p>
              </w:tc>
            </w:tr>
            <w:tr>
              <w:trPr/>
              <w:tc>
                <w:tcPr>
                  <w:tcW w:w="20310" w:type="dxa"/>
                  <w:noWrap/>
                </w:tcPr>
                <w:p>
                  <w:pPr/>
                  <w:r>
                    <w:rPr/>
                    <w:t xml:space="preserve">8</w:t>
                  </w:r>
                </w:p>
              </w:tc>
              <w:tc>
                <w:tcPr>
                  <w:tcW w:w="4500" w:type="dxa"/>
                  <w:noWrap/>
                </w:tcPr>
                <w:p>
                  <w:pPr/>
                  <w:r>
                    <w:rPr/>
                    <w:t xml:space="preserve"> Navoiy TJSC “KISHLOKHUZHALIKKIMYO”</w:t>
                  </w:r>
                </w:p>
              </w:tc>
              <w:tc>
                <w:tcPr>
                  <w:tcW w:w="2085" w:type="dxa"/>
                  <w:noWrap/>
                </w:tcPr>
                <w:p>
                  <w:pPr/>
                  <w:r>
                    <w:rPr/>
                    <w:t xml:space="preserve">Navoiy region, Navoiy city</w:t>
                  </w:r>
                </w:p>
              </w:tc>
              <w:tc>
                <w:tcPr>
                  <w:tcW w:w="3405" w:type="dxa"/>
                  <w:noWrap/>
                </w:tcPr>
                <w:p>
                  <w:pPr/>
                  <w:r>
                    <w:rPr/>
                    <w:t xml:space="preserve">Navoiy TJSC “KISHLOKHUZHALIKKIMYO”</w:t>
                  </w:r>
                </w:p>
              </w:tc>
              <w:tc>
                <w:tcPr>
                  <w:tcW w:w="20310" w:type="dxa"/>
                  <w:noWrap/>
                </w:tcPr>
                <w:p>
                  <w:pPr/>
                  <w:r>
                    <w:rPr/>
                    <w:t xml:space="preserve">33 200</w:t>
                  </w:r>
                </w:p>
              </w:tc>
              <w:tc>
                <w:tcPr>
                  <w:tcW w:w="2775" w:type="dxa"/>
                  <w:noWrap/>
                </w:tcPr>
                <w:p>
                  <w:pPr/>
                  <w:r>
                    <w:rPr/>
                    <w:t xml:space="preserve">0,15</w:t>
                  </w:r>
                </w:p>
              </w:tc>
              <w:tc>
                <w:tcPr>
                  <w:tcW w:w="2415" w:type="dxa"/>
                  <w:noWrap/>
                </w:tcPr>
                <w:p>
                  <w:pPr/>
                  <w:r>
                    <w:rPr/>
                    <w:t xml:space="preserve">4,56</w:t>
                  </w:r>
                </w:p>
              </w:tc>
              <w:tc>
                <w:tcPr>
                  <w:tcW w:w="20310" w:type="dxa"/>
                  <w:noWrap/>
                </w:tcPr>
                <w:p>
                  <w:pPr/>
                  <w:r>
                    <w:rPr/>
                    <w:t xml:space="preserve">15,00</w:t>
                  </w:r>
                </w:p>
              </w:tc>
            </w:tr>
            <w:tr>
              <w:trPr/>
              <w:tc>
                <w:tcPr>
                  <w:tcW w:w="20310" w:type="dxa"/>
                  <w:noWrap/>
                </w:tcPr>
                <w:p>
                  <w:pPr/>
                  <w:r>
                    <w:rPr/>
                    <w:t xml:space="preserve">9</w:t>
                  </w:r>
                </w:p>
              </w:tc>
              <w:tc>
                <w:tcPr>
                  <w:tcW w:w="4500" w:type="dxa"/>
                  <w:noWrap/>
                </w:tcPr>
                <w:p>
                  <w:pPr/>
                  <w:r>
                    <w:rPr/>
                    <w:t xml:space="preserve">Namangan TJSC “KISHLOKHUZHALIKKIMYO”</w:t>
                  </w:r>
                </w:p>
              </w:tc>
              <w:tc>
                <w:tcPr>
                  <w:tcW w:w="2085" w:type="dxa"/>
                  <w:noWrap/>
                </w:tcPr>
                <w:p>
                  <w:pPr/>
                  <w:r>
                    <w:rPr/>
                    <w:t xml:space="preserve">Namangan region, Namangan city</w:t>
                  </w:r>
                </w:p>
              </w:tc>
              <w:tc>
                <w:tcPr>
                  <w:tcW w:w="3405" w:type="dxa"/>
                  <w:noWrap/>
                </w:tcPr>
                <w:p>
                  <w:pPr/>
                  <w:r>
                    <w:rPr/>
                    <w:t xml:space="preserve">Namangan TJSC “KISHLOKHUZHALIKKIMYO”</w:t>
                  </w:r>
                </w:p>
              </w:tc>
              <w:tc>
                <w:tcPr>
                  <w:tcW w:w="20310" w:type="dxa"/>
                  <w:noWrap/>
                </w:tcPr>
                <w:p>
                  <w:pPr/>
                  <w:r>
                    <w:rPr/>
                    <w:t xml:space="preserve">25 054</w:t>
                  </w:r>
                </w:p>
              </w:tc>
              <w:tc>
                <w:tcPr>
                  <w:tcW w:w="2775" w:type="dxa"/>
                  <w:noWrap/>
                </w:tcPr>
                <w:p>
                  <w:pPr/>
                  <w:r>
                    <w:rPr/>
                    <w:t xml:space="preserve">0,90</w:t>
                  </w:r>
                </w:p>
              </w:tc>
              <w:tc>
                <w:tcPr>
                  <w:tcW w:w="2415" w:type="dxa"/>
                  <w:noWrap/>
                </w:tcPr>
                <w:p>
                  <w:pPr/>
                  <w:r>
                    <w:rPr/>
                    <w:t xml:space="preserve">35,76</w:t>
                  </w:r>
                </w:p>
              </w:tc>
              <w:tc>
                <w:tcPr>
                  <w:tcW w:w="20310" w:type="dxa"/>
                  <w:noWrap/>
                </w:tcPr>
                <w:p>
                  <w:pPr/>
                  <w:r>
                    <w:rPr/>
                    <w:t xml:space="preserve">5,50</w:t>
                  </w:r>
                </w:p>
              </w:tc>
            </w:tr>
            <w:tr>
              <w:trPr/>
              <w:tc>
                <w:tcPr>
                  <w:tcW w:w="20310" w:type="dxa"/>
                  <w:noWrap/>
                </w:tcPr>
                <w:p>
                  <w:pPr/>
                  <w:r>
                    <w:rPr/>
                    <w:t xml:space="preserve">10</w:t>
                  </w:r>
                </w:p>
              </w:tc>
              <w:tc>
                <w:tcPr>
                  <w:tcW w:w="4500" w:type="dxa"/>
                  <w:noWrap/>
                </w:tcPr>
                <w:p>
                  <w:pPr/>
                  <w:r>
                    <w:rPr/>
                    <w:t xml:space="preserve">Andijon  TJSC “KISHLOKHUZHALIKKIMYO”</w:t>
                  </w:r>
                </w:p>
              </w:tc>
              <w:tc>
                <w:tcPr>
                  <w:tcW w:w="2085" w:type="dxa"/>
                  <w:noWrap/>
                </w:tcPr>
                <w:p>
                  <w:pPr/>
                  <w:r>
                    <w:rPr/>
                    <w:t xml:space="preserve">Andijon region., Andijan city</w:t>
                  </w:r>
                </w:p>
              </w:tc>
              <w:tc>
                <w:tcPr>
                  <w:tcW w:w="3405" w:type="dxa"/>
                  <w:noWrap/>
                </w:tcPr>
                <w:p>
                  <w:pPr/>
                  <w:r>
                    <w:rPr/>
                    <w:t xml:space="preserve">Andijon  TJSC “KISHLOKHUZHALIKKIMYO”</w:t>
                  </w:r>
                </w:p>
              </w:tc>
              <w:tc>
                <w:tcPr>
                  <w:tcW w:w="20310" w:type="dxa"/>
                  <w:noWrap/>
                </w:tcPr>
                <w:p>
                  <w:pPr/>
                  <w:r>
                    <w:rPr/>
                    <w:t xml:space="preserve">82 508</w:t>
                  </w:r>
                </w:p>
              </w:tc>
              <w:tc>
                <w:tcPr>
                  <w:tcW w:w="2775" w:type="dxa"/>
                  <w:noWrap/>
                </w:tcPr>
                <w:p>
                  <w:pPr/>
                  <w:r>
                    <w:rPr/>
                    <w:t xml:space="preserve">1,96</w:t>
                  </w:r>
                </w:p>
              </w:tc>
              <w:tc>
                <w:tcPr>
                  <w:tcW w:w="2415" w:type="dxa"/>
                  <w:noWrap/>
                </w:tcPr>
                <w:p>
                  <w:pPr/>
                  <w:r>
                    <w:rPr/>
                    <w:t xml:space="preserve">23,80</w:t>
                  </w:r>
                </w:p>
              </w:tc>
              <w:tc>
                <w:tcPr>
                  <w:tcW w:w="20310" w:type="dxa"/>
                  <w:noWrap/>
                </w:tcPr>
                <w:p>
                  <w:pPr/>
                  <w:r>
                    <w:rPr/>
                    <w:t xml:space="preserve">15,00</w:t>
                  </w:r>
                </w:p>
              </w:tc>
            </w:tr>
            <w:tr>
              <w:trPr/>
              <w:tc>
                <w:tcPr>
                  <w:tcW w:w="20310" w:type="dxa"/>
                  <w:noWrap/>
                </w:tcPr>
                <w:p>
                  <w:pPr/>
                  <w:r>
                    <w:rPr/>
                    <w:t xml:space="preserve">11</w:t>
                  </w:r>
                </w:p>
              </w:tc>
              <w:tc>
                <w:tcPr>
                  <w:tcW w:w="4500" w:type="dxa"/>
                  <w:noWrap/>
                </w:tcPr>
                <w:p>
                  <w:pPr/>
                  <w:r>
                    <w:rPr/>
                    <w:t xml:space="preserve">Fergana TJSC “KISHLOKHUZHALIKKIMYO”</w:t>
                  </w:r>
                </w:p>
              </w:tc>
              <w:tc>
                <w:tcPr>
                  <w:tcW w:w="2085" w:type="dxa"/>
                  <w:noWrap/>
                </w:tcPr>
                <w:p>
                  <w:pPr/>
                  <w:r>
                    <w:rPr/>
                    <w:t xml:space="preserve">Fergana region, Fergana city</w:t>
                  </w:r>
                </w:p>
              </w:tc>
              <w:tc>
                <w:tcPr>
                  <w:tcW w:w="3405" w:type="dxa"/>
                  <w:noWrap/>
                </w:tcPr>
                <w:p>
                  <w:pPr/>
                  <w:r>
                    <w:rPr/>
                    <w:t xml:space="preserve">Fergana TJSC “KISHLOKHUZHALIKKIMYO”</w:t>
                  </w:r>
                </w:p>
              </w:tc>
              <w:tc>
                <w:tcPr>
                  <w:tcW w:w="20310" w:type="dxa"/>
                  <w:noWrap/>
                </w:tcPr>
                <w:p>
                  <w:pPr/>
                  <w:r>
                    <w:rPr/>
                    <w:t xml:space="preserve">101 347</w:t>
                  </w:r>
                </w:p>
              </w:tc>
              <w:tc>
                <w:tcPr>
                  <w:tcW w:w="2775" w:type="dxa"/>
                  <w:noWrap/>
                </w:tcPr>
                <w:p>
                  <w:pPr/>
                  <w:r>
                    <w:rPr/>
                    <w:t xml:space="preserve">3,46</w:t>
                  </w:r>
                </w:p>
              </w:tc>
              <w:tc>
                <w:tcPr>
                  <w:tcW w:w="2415" w:type="dxa"/>
                  <w:noWrap/>
                </w:tcPr>
                <w:p>
                  <w:pPr/>
                  <w:r>
                    <w:rPr/>
                    <w:t xml:space="preserve">34,11</w:t>
                  </w:r>
                </w:p>
              </w:tc>
              <w:tc>
                <w:tcPr>
                  <w:tcW w:w="20310" w:type="dxa"/>
                  <w:noWrap/>
                </w:tcPr>
                <w:p>
                  <w:pPr/>
                  <w:r>
                    <w:rPr/>
                    <w:t xml:space="preserve">15,00</w:t>
                  </w:r>
                </w:p>
              </w:tc>
            </w:tr>
            <w:tr>
              <w:trPr/>
              <w:tc>
                <w:tcPr>
                  <w:tcW w:w="20310" w:type="dxa"/>
                  <w:noWrap/>
                </w:tcPr>
                <w:p>
                  <w:pPr/>
                  <w:r>
                    <w:rPr/>
                    <w:t xml:space="preserve">12</w:t>
                  </w:r>
                </w:p>
              </w:tc>
              <w:tc>
                <w:tcPr>
                  <w:tcW w:w="4500" w:type="dxa"/>
                  <w:noWrap/>
                </w:tcPr>
                <w:p>
                  <w:pPr/>
                  <w:r>
                    <w:rPr/>
                    <w:t xml:space="preserve">Khorezm TJSC “KISHLOKHUZHALIKKIMYO”</w:t>
                  </w:r>
                </w:p>
              </w:tc>
              <w:tc>
                <w:tcPr>
                  <w:tcW w:w="2085" w:type="dxa"/>
                  <w:noWrap/>
                </w:tcPr>
                <w:p>
                  <w:pPr/>
                  <w:r>
                    <w:rPr/>
                    <w:t xml:space="preserve">Khorezm region,</w:t>
                  </w:r>
                  <w:br/>
                  <w:r>
                    <w:rPr/>
                    <w:t xml:space="preserve">			Urgench city</w:t>
                  </w:r>
                </w:p>
              </w:tc>
              <w:tc>
                <w:tcPr>
                  <w:tcW w:w="3405" w:type="dxa"/>
                  <w:noWrap/>
                </w:tcPr>
                <w:p>
                  <w:pPr/>
                  <w:r>
                    <w:rPr/>
                    <w:t xml:space="preserve">Khorezm TJSC “KISHLOKHUZHALIKKIMYO”</w:t>
                  </w:r>
                </w:p>
              </w:tc>
              <w:tc>
                <w:tcPr>
                  <w:tcW w:w="20310" w:type="dxa"/>
                  <w:noWrap/>
                </w:tcPr>
                <w:p>
                  <w:pPr/>
                  <w:r>
                    <w:rPr/>
                    <w:t xml:space="preserve">234 957</w:t>
                  </w:r>
                </w:p>
              </w:tc>
              <w:tc>
                <w:tcPr>
                  <w:tcW w:w="2775" w:type="dxa"/>
                  <w:noWrap/>
                </w:tcPr>
                <w:p>
                  <w:pPr/>
                  <w:r>
                    <w:rPr/>
                    <w:t xml:space="preserve">5,80</w:t>
                  </w:r>
                </w:p>
              </w:tc>
              <w:tc>
                <w:tcPr>
                  <w:tcW w:w="2415" w:type="dxa"/>
                  <w:noWrap/>
                </w:tcPr>
                <w:p>
                  <w:pPr/>
                  <w:r>
                    <w:rPr/>
                    <w:t xml:space="preserve">24,67</w:t>
                  </w:r>
                </w:p>
              </w:tc>
              <w:tc>
                <w:tcPr>
                  <w:tcW w:w="20310" w:type="dxa"/>
                  <w:noWrap/>
                </w:tcPr>
                <w:p>
                  <w:pPr/>
                  <w:r>
                    <w:rPr/>
                    <w:t xml:space="preserve">15,25</w:t>
                  </w:r>
                </w:p>
              </w:tc>
            </w:tr>
            <w:tr>
              <w:trPr/>
              <w:tc>
                <w:tcPr>
                  <w:tcW w:w="20310" w:type="dxa"/>
                  <w:noWrap/>
                </w:tcPr>
                <w:p>
                  <w:pPr/>
                  <w:r>
                    <w:rPr/>
                    <w:t xml:space="preserve">13</w:t>
                  </w:r>
                </w:p>
              </w:tc>
              <w:tc>
                <w:tcPr>
                  <w:tcW w:w="4500" w:type="dxa"/>
                  <w:noWrap/>
                </w:tcPr>
                <w:p>
                  <w:pPr/>
                  <w:r>
                    <w:rPr/>
                    <w:t xml:space="preserve">Karakalpakstan TJSC “KISHLOKHUZHALIKKIMYO”</w:t>
                  </w:r>
                </w:p>
              </w:tc>
              <w:tc>
                <w:tcPr>
                  <w:tcW w:w="2085" w:type="dxa"/>
                  <w:noWrap/>
                </w:tcPr>
                <w:p>
                  <w:pPr/>
                  <w:r>
                    <w:rPr/>
                    <w:t xml:space="preserve">Republic of Karakalpakstan,</w:t>
                  </w:r>
                  <w:br/>
                  <w:r>
                    <w:rPr/>
                    <w:t xml:space="preserve">			Nukus city</w:t>
                  </w:r>
                </w:p>
              </w:tc>
              <w:tc>
                <w:tcPr>
                  <w:tcW w:w="3405" w:type="dxa"/>
                  <w:noWrap/>
                </w:tcPr>
                <w:p>
                  <w:pPr/>
                  <w:r>
                    <w:rPr/>
                    <w:t xml:space="preserve">Karakalpakstan TJSC “KISHLOKHUZHALIKKIMYO”</w:t>
                  </w:r>
                </w:p>
              </w:tc>
              <w:tc>
                <w:tcPr>
                  <w:tcW w:w="20310" w:type="dxa"/>
                  <w:noWrap/>
                </w:tcPr>
                <w:p>
                  <w:pPr/>
                  <w:r>
                    <w:rPr/>
                    <w:t xml:space="preserve">184 506</w:t>
                  </w:r>
                </w:p>
              </w:tc>
              <w:tc>
                <w:tcPr>
                  <w:tcW w:w="2775" w:type="dxa"/>
                  <w:noWrap/>
                </w:tcPr>
                <w:p>
                  <w:pPr/>
                  <w:r>
                    <w:rPr/>
                    <w:t xml:space="preserve">3,13</w:t>
                  </w:r>
                </w:p>
              </w:tc>
              <w:tc>
                <w:tcPr>
                  <w:tcW w:w="2415" w:type="dxa"/>
                  <w:noWrap/>
                </w:tcPr>
                <w:p>
                  <w:pPr/>
                  <w:r>
                    <w:rPr/>
                    <w:t xml:space="preserve">16,94</w:t>
                  </w:r>
                </w:p>
              </w:tc>
              <w:tc>
                <w:tcPr>
                  <w:tcW w:w="20310" w:type="dxa"/>
                  <w:noWrap/>
                </w:tcPr>
                <w:p>
                  <w:pPr/>
                  <w:r>
                    <w:rPr/>
                    <w:t xml:space="preserve">15,00</w:t>
                  </w:r>
                </w:p>
              </w:tc>
            </w:tr>
            <w:tr>
              <w:trPr/>
              <w:tc>
                <w:tcPr>
                  <w:tcW w:w="20310" w:type="dxa"/>
                  <w:noWrap/>
                </w:tcPr>
                <w:p>
                  <w:pPr/>
                  <w:r>
                    <w:rPr/>
                    <w:t xml:space="preserve"> </w:t>
                  </w:r>
                </w:p>
              </w:tc>
              <w:tc>
                <w:tcPr>
                  <w:tcW w:w="19815" w:type="dxa"/>
                  <w:gridSpan w:val="7"/>
                  <w:noWrap/>
                </w:tcPr>
                <w:p>
                  <w:pPr/>
                  <w:r>
                    <w:rPr/>
                    <w:t xml:space="preserve">Shareholdings TJSC "Kishlokhuzhalikkimё" Kashkadarya, Bukhara and Syrdarya regions will be put up for sale after completion of evaluation</w:t>
                  </w:r>
                </w:p>
              </w:tc>
            </w:tr>
            <w:tr>
              <w:trPr/>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c>
                <w:tcPr>
                  <w:tcW w:w="20310" w:type="dxa"/>
                  <w:noWrap/>
                </w:tcPr>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https://new.uzkimyosanoat.uz/ru/press/news/dear-investors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