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Число заказов в промышленном секторе Германии не изменилось в мае, оказавшись слабее прогнозов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Уверенный спрос в еврозоне на товары немецкой промышленности позволил смягчить последствия падения числа внутренних заказов в мае, однако в целом нерадостные данные позволяют предположить, что рост крупнейшей экономики еврозоны замедлится во втором квартале.</w:t>
            </w:r>
          </w:p>
          <w:p>
            <w:pPr/>
            <w:r>
              <w:rPr/>
              <w:t xml:space="preserve">Число заказов на товары. произведенные в Германии, осталось неизменным в мае по сравнению с апрельскими данными, согласно информации министерства экономики Германии. Нулевая динамика не оправдала консенсус-прогноза Рейтер, согласно которому число заказов должно было вырасти на 1,0 процента.</w:t>
            </w:r>
          </w:p>
          <w:p>
            <w:pPr/>
            <w:r>
              <w:rPr/>
              <w:t xml:space="preserve">"Стагнация числа заказов - явное разочарование",- сказал экономист Bankhaus Lampe Александр Крюгер, отметив, что число промышленных заказов вероятно снизится во втором квартале относительно первых трёх месяцев года.</w:t>
            </w:r>
          </w:p>
          <w:p>
            <w:pPr/>
            <w:r>
              <w:rPr/>
              <w:t xml:space="preserve">"Конечно, это совершенно никак не связано с последствиями Brexit",- сказал Крюгер, комментируя решение британцев на референдуме о выходе из ЕС.</w:t>
            </w:r>
          </w:p>
          <w:p>
            <w:pPr/>
            <w:r>
              <w:rPr/>
              <w:t xml:space="preserve">Экономисты предостерегают, что решение Великобритании покинуть ЕС может ударить по немецкому экспорту и привести к сокращению роста на половину процентного пункта в следующем году.</w:t>
            </w:r>
          </w:p>
          <w:p>
            <w:pPr/>
            <w:r>
              <w:rPr/>
              <w:t xml:space="preserve">Однако рекордно высокая занятость и рост реальных зарплат помогают немецким потребителям ослабить пояса, сделав частное потребление основным драйвером роста экономики.</w:t>
            </w:r>
          </w:p>
          <w:p>
            <w:pPr/>
            <w:r>
              <w:rPr/>
              <w:t xml:space="preserve">Главной проблемой немецкой промышленности остаётся вялый рост мировой экономики, отметил Крюгер.</w:t>
            </w:r>
          </w:p>
          <w:p>
            <w:pPr/>
            <w:r>
              <w:rPr/>
              <w:t xml:space="preserve">В мае в основном немецкие фирмы сокращалаи заказы на промышленные товары. Внутренний спрос упал на 1,9 процента к апрелю, а объём иностранных заказов вырос на 1,4 процента, поскольку спрос со стороны стран еврозоны вырос на 4,0 процента.</w:t>
            </w:r>
          </w:p>
          <w:p>
            <w:pPr/>
            <w:r>
              <w:rPr/>
              <w:t xml:space="preserve">Данные за апрель были пересмотрены: объём промышленных заказов упал на 1,9 процента к предыдущему месяцу против ранее зафиксированного падения на 2,0 процента.</w:t>
            </w:r>
          </w:p>
          <w:p>
            <w:pPr/>
            <w:r>
              <w:rPr/>
              <w:t xml:space="preserve">Розничные продажи в мае выросли наибольшими темпами с июля 2015 года, а потребительские настроения достигли наивысшего уровня почти за год перед началом июля, поскольку рекордно низкая стоимость заимствований даёт покупательной способности немцев дополнительный импульс.</w:t>
            </w:r>
          </w:p>
          <w:p>
            <w:pPr/>
            <w:r>
              <w:rPr/>
              <w:t xml:space="preserve">Немецкая экономика прибавила 0,7 процента в первом квартале, более чем вдвое нарастив темпы роста. Рост частного потребления, инвестиций в строительство и государственных расходов беженцев создали значительный противовес падению внешней торговли.</w:t>
            </w:r>
          </w:p>
          <w:p>
            <w:pPr/>
            <w:r>
              <w:rPr/>
              <w:t xml:space="preserve">Аналитики ожидают, что во втором квартале экономический рост в Германии замедлится примерно до 0,3 процента.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ru.reuters.com/article/businessNews/idRUKCN0ZM0RS?sp=true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https://new.uzkimyosanoat.uz/ru/press/news/chislo-zakazov-v-promyshlennom-sektore-germanii-ne-izmenilos-v-mae-okazavshis-slabee-prognozov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