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февраля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Повышена активность школьников, специализирующихся на химии и биологии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совместно с Центром поддержки молодежного предпринимательства Узбекистана провели бизнес-марафон среди школьников школы № 173, специализирующейся на химии и биологии.</w:t>
            </w:r>
          </w:p>
          <w:p>
            <w:pPr/>
            <w:r>
              <w:rPr/>
              <w:t xml:space="preserve">Бизнес-марафон был организован с целью развития бизнеса среди молодежи. В ходе марафона Алишер Акмалжанов, руководитель департамента Центра поддержки молодежного предпринимательства Узбекистана, рассказал о механизмах старта и развития предпринимательства, правильном использовании и реализации соответствующих нормативных актов. В ходе мероприятия были вручены подарки ученикам, которые активно участвовали в мероприятии.</w:t>
            </w:r>
          </w:p>
          <w:p>
            <w:pPr/>
            <w:r>
              <w:rPr/>
              <w:t xml:space="preserve">По завершению мероприятия А.Акмалжанов был ознакомлен с работами девушек-ремесленниц, которые уже начали свой бизнес. Была проведена беседа с молодежью и подчеркнуто тесное содействие развитию бизнеса молодых предпринимателей.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https://new.uzkimyosanoat.uz/ru/press/news/chemistry-school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